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39" w:rsidRPr="006B12DE" w:rsidRDefault="00CF3539" w:rsidP="00CF35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Облыстық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конкурстың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ережесі</w:t>
      </w:r>
      <w:proofErr w:type="spellEnd"/>
    </w:p>
    <w:p w:rsidR="001B2515" w:rsidRPr="006B12DE" w:rsidRDefault="00CF3539" w:rsidP="00CF35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«Павлодар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облысының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қосымша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берудің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үздік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әдіскері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>»</w:t>
      </w:r>
    </w:p>
    <w:p w:rsidR="00CF3539" w:rsidRPr="006B12DE" w:rsidRDefault="00CF3539" w:rsidP="00CF35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539" w:rsidRPr="006B12DE" w:rsidRDefault="00CF3539" w:rsidP="00CF353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Конкурстың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ережелері</w:t>
      </w:r>
      <w:proofErr w:type="spellEnd"/>
    </w:p>
    <w:p w:rsidR="00CF3539" w:rsidRPr="006B12DE" w:rsidRDefault="00CF3539" w:rsidP="00CF353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3539" w:rsidRPr="006B12DE" w:rsidRDefault="00035EF7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е</w:t>
      </w:r>
      <w:r w:rsidR="00CF3539" w:rsidRPr="006B12DE">
        <w:rPr>
          <w:rFonts w:ascii="Times New Roman" w:hAnsi="Times New Roman" w:cs="Times New Roman"/>
          <w:sz w:val="24"/>
          <w:szCs w:val="24"/>
        </w:rPr>
        <w:t>реже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«Павлодар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әдіскері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конкурсын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- Конкурс)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539" w:rsidRPr="006B12DE">
        <w:rPr>
          <w:rFonts w:ascii="Times New Roman" w:hAnsi="Times New Roman" w:cs="Times New Roman"/>
          <w:sz w:val="24"/>
          <w:szCs w:val="24"/>
        </w:rPr>
        <w:t>регламенттейді</w:t>
      </w:r>
      <w:proofErr w:type="spellEnd"/>
      <w:r w:rsidR="00CF3539" w:rsidRPr="006B12DE">
        <w:rPr>
          <w:rFonts w:ascii="Times New Roman" w:hAnsi="Times New Roman" w:cs="Times New Roman"/>
          <w:sz w:val="24"/>
          <w:szCs w:val="24"/>
        </w:rPr>
        <w:t>.</w:t>
      </w: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1.1 Конкурс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талантты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="00DC0712" w:rsidRPr="006B12DE">
        <w:rPr>
          <w:rFonts w:ascii="Times New Roman" w:hAnsi="Times New Roman" w:cs="Times New Roman"/>
          <w:sz w:val="24"/>
          <w:szCs w:val="24"/>
          <w:lang w:val="kk-KZ"/>
        </w:rPr>
        <w:t>пен</w:t>
      </w:r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әдіскерлерін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инновацияларды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қолдауға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озық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идеялар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практикаларды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таратуға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әдістемелерін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жетілдіруге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Конкурсты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өткiзу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бiлiм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қазiргi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енгiзуге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үздiк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практикаларға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жеткiзудi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етедi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әдіскерлерге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құзыреттерін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арттыруға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танымға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өсуге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ынталандырады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кәсіптің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беделін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нығайтады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1.3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Конкурсты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ұйымдастырушы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«М.М. Ка</w:t>
      </w:r>
      <w:r w:rsidR="00DC0712" w:rsidRPr="006B12DE">
        <w:rPr>
          <w:rFonts w:ascii="Times New Roman" w:hAnsi="Times New Roman" w:cs="Times New Roman"/>
          <w:sz w:val="24"/>
          <w:szCs w:val="24"/>
        </w:rPr>
        <w:t xml:space="preserve">таев </w:t>
      </w:r>
      <w:proofErr w:type="spellStart"/>
      <w:r w:rsidR="00DC0712" w:rsidRPr="006B12DE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="00DC0712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712" w:rsidRPr="006B12DE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="00DC0712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712" w:rsidRPr="006B12DE">
        <w:rPr>
          <w:rFonts w:ascii="Times New Roman" w:hAnsi="Times New Roman" w:cs="Times New Roman"/>
          <w:sz w:val="24"/>
          <w:szCs w:val="24"/>
        </w:rPr>
        <w:t>сарайы</w:t>
      </w:r>
      <w:proofErr w:type="spellEnd"/>
      <w:r w:rsidR="00DC0712" w:rsidRPr="006B12DE">
        <w:rPr>
          <w:rFonts w:ascii="Times New Roman" w:hAnsi="Times New Roman" w:cs="Times New Roman"/>
          <w:sz w:val="24"/>
          <w:szCs w:val="24"/>
        </w:rPr>
        <w:t xml:space="preserve">» </w:t>
      </w:r>
      <w:r w:rsidRPr="006B12DE">
        <w:rPr>
          <w:rFonts w:ascii="Times New Roman" w:hAnsi="Times New Roman" w:cs="Times New Roman"/>
          <w:sz w:val="24"/>
          <w:szCs w:val="24"/>
        </w:rPr>
        <w:t>К</w:t>
      </w:r>
      <w:r w:rsidR="00DC0712" w:rsidRPr="006B12DE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6B12DE">
        <w:rPr>
          <w:rFonts w:ascii="Times New Roman" w:hAnsi="Times New Roman" w:cs="Times New Roman"/>
          <w:sz w:val="24"/>
          <w:szCs w:val="24"/>
        </w:rPr>
        <w:t xml:space="preserve">ҚК Павлодар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әрі</w:t>
      </w:r>
      <w:proofErr w:type="spellEnd"/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М.М.Қатаев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сарайы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») Павлодар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қолдауымен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Конкурсты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комитеті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комитеті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құрылады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құрамын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«М.М. Катаев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сарайының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әкімшілігі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Конкурсты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ұйымдастыруға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өткізуге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бейнематериалдарға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Сарапшылық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құрылады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ұйымдарынан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тартылған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қатарынан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құрылады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1.6.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комитеті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Конкурсты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жоспарына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сараптамалық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кеңестің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539" w:rsidRPr="006B12DE" w:rsidRDefault="00CF3539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2.Конкурстың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</w:p>
    <w:p w:rsidR="00195A5E" w:rsidRPr="006B12DE" w:rsidRDefault="00195A5E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2.1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Конкурстың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инновацияларды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практикаларды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ілгерілету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әдіскерлерінің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әлеуеті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шеберлігін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2.2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Конкурстың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>: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инновацияларын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асырудағы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етудегі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маңыздылығын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баса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әдіскері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мәртебесін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нығайтуға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жәрдемдесу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әдістемелерді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тұғырнама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құра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идеялар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практикалардың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қолжетімділіг</w:t>
      </w:r>
      <w:r w:rsidR="00DC0712" w:rsidRPr="006B12DE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="00DC0712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712" w:rsidRPr="006B12D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DC0712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712" w:rsidRPr="006B12DE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="00DC0712"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0712" w:rsidRPr="006B12D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DC0712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712" w:rsidRPr="006B12DE">
        <w:rPr>
          <w:rFonts w:ascii="Times New Roman" w:hAnsi="Times New Roman" w:cs="Times New Roman"/>
          <w:sz w:val="24"/>
          <w:szCs w:val="24"/>
        </w:rPr>
        <w:t>педагогт</w:t>
      </w:r>
      <w:proofErr w:type="spellEnd"/>
      <w:r w:rsidR="00DC0712" w:rsidRPr="006B12D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C0712" w:rsidRPr="006B12DE">
        <w:rPr>
          <w:rFonts w:ascii="Times New Roman" w:hAnsi="Times New Roman" w:cs="Times New Roman"/>
          <w:sz w:val="24"/>
          <w:szCs w:val="24"/>
        </w:rPr>
        <w:t>р</w:t>
      </w:r>
      <w:r w:rsidR="00DC0712" w:rsidRPr="006B12DE"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трендтерінен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қызметінде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тәрбиеленушілермен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іс-қимылдың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енгізуге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баса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аудара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құзыреттерін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педагогтерге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онлайн-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ресурстарға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әдістемелер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материалдарға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қолжетімділік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қоржынды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lastRenderedPageBreak/>
        <w:t>толықтыру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тәсілдерді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жетілдіруге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жақсартуға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r w:rsidR="00DC0712" w:rsidRPr="006B12DE">
        <w:rPr>
          <w:rFonts w:ascii="Times New Roman" w:hAnsi="Times New Roman" w:cs="Times New Roman"/>
          <w:sz w:val="24"/>
          <w:szCs w:val="24"/>
          <w:lang w:val="kk-KZ"/>
        </w:rPr>
        <w:t xml:space="preserve"> офлайн</w:t>
      </w:r>
      <w:proofErr w:type="gram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D9196A" w:rsidRPr="006B12DE" w:rsidRDefault="00D9196A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539" w:rsidRPr="006B12DE" w:rsidRDefault="006029D9" w:rsidP="006029D9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3.</w:t>
      </w:r>
      <w:r w:rsidR="00CF3539" w:rsidRPr="006B12DE">
        <w:rPr>
          <w:rFonts w:ascii="Times New Roman" w:hAnsi="Times New Roman" w:cs="Times New Roman"/>
          <w:b/>
          <w:sz w:val="24"/>
          <w:szCs w:val="24"/>
        </w:rPr>
        <w:t xml:space="preserve">Конкурсқа </w:t>
      </w:r>
      <w:proofErr w:type="spellStart"/>
      <w:r w:rsidR="00CF3539" w:rsidRPr="006B12DE">
        <w:rPr>
          <w:rFonts w:ascii="Times New Roman" w:hAnsi="Times New Roman" w:cs="Times New Roman"/>
          <w:b/>
          <w:sz w:val="24"/>
          <w:szCs w:val="24"/>
        </w:rPr>
        <w:t>қатысу</w:t>
      </w:r>
      <w:proofErr w:type="spellEnd"/>
    </w:p>
    <w:p w:rsidR="00195A5E" w:rsidRPr="006B12DE" w:rsidRDefault="00195A5E" w:rsidP="006029D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қоржынынан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ұсынуға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әдіскерлері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қатыса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шектеулері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орыс</w:t>
      </w:r>
      <w:proofErr w:type="spellEnd"/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539" w:rsidRPr="006B12DE" w:rsidRDefault="00CF3539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Конкурстың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мазмұны</w:t>
      </w:r>
      <w:proofErr w:type="spellEnd"/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номинацияларды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: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Ұлан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әдіскерлер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«Алтын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Қыран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әдіскерлер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CF3539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Шың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басар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» - 16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әдіскерлер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CF3539" w:rsidRPr="006B12DE" w:rsidRDefault="00CF3539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5. Конкурс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өткiзудiң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тәртiбi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оны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ұйымдастыру</w:t>
      </w:r>
      <w:proofErr w:type="spellEnd"/>
    </w:p>
    <w:p w:rsidR="00CF3539" w:rsidRPr="006B12DE" w:rsidRDefault="00CF353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29D9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5.1 </w:t>
      </w:r>
      <w:r w:rsidR="009477F6" w:rsidRPr="006B12DE">
        <w:rPr>
          <w:rFonts w:ascii="Times New Roman" w:hAnsi="Times New Roman" w:cs="Times New Roman"/>
          <w:b/>
          <w:sz w:val="24"/>
          <w:szCs w:val="24"/>
        </w:rPr>
        <w:t xml:space="preserve">Конкурс 2025 </w:t>
      </w:r>
      <w:proofErr w:type="spellStart"/>
      <w:r w:rsidR="009477F6" w:rsidRPr="006B12DE">
        <w:rPr>
          <w:rFonts w:ascii="Times New Roman" w:hAnsi="Times New Roman" w:cs="Times New Roman"/>
          <w:b/>
          <w:sz w:val="24"/>
          <w:szCs w:val="24"/>
        </w:rPr>
        <w:t>жылғы</w:t>
      </w:r>
      <w:proofErr w:type="spellEnd"/>
      <w:r w:rsidR="009477F6" w:rsidRPr="006B12DE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9477F6" w:rsidRPr="006B12DE">
        <w:rPr>
          <w:rFonts w:ascii="Times New Roman" w:hAnsi="Times New Roman" w:cs="Times New Roman"/>
          <w:b/>
          <w:sz w:val="24"/>
          <w:szCs w:val="24"/>
          <w:lang w:val="kk-KZ"/>
        </w:rPr>
        <w:t>желтоқсаннаң</w:t>
      </w:r>
      <w:r w:rsidR="0072435C"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435C" w:rsidRPr="006B12DE">
        <w:rPr>
          <w:rFonts w:ascii="Times New Roman" w:hAnsi="Times New Roman" w:cs="Times New Roman"/>
          <w:b/>
          <w:sz w:val="24"/>
          <w:szCs w:val="24"/>
        </w:rPr>
        <w:t>бастап</w:t>
      </w:r>
      <w:proofErr w:type="spellEnd"/>
      <w:r w:rsidR="0072435C" w:rsidRPr="006B12DE">
        <w:rPr>
          <w:rFonts w:ascii="Times New Roman" w:hAnsi="Times New Roman" w:cs="Times New Roman"/>
          <w:b/>
          <w:sz w:val="24"/>
          <w:szCs w:val="24"/>
        </w:rPr>
        <w:t xml:space="preserve"> 2026 </w:t>
      </w:r>
      <w:proofErr w:type="spellStart"/>
      <w:r w:rsidR="0072435C" w:rsidRPr="006B12DE">
        <w:rPr>
          <w:rFonts w:ascii="Times New Roman" w:hAnsi="Times New Roman" w:cs="Times New Roman"/>
          <w:b/>
          <w:sz w:val="24"/>
          <w:szCs w:val="24"/>
        </w:rPr>
        <w:t>жылғы</w:t>
      </w:r>
      <w:proofErr w:type="spellEnd"/>
      <w:r w:rsidR="0072435C" w:rsidRPr="006B12DE">
        <w:rPr>
          <w:rFonts w:ascii="Times New Roman" w:hAnsi="Times New Roman" w:cs="Times New Roman"/>
          <w:b/>
          <w:sz w:val="24"/>
          <w:szCs w:val="24"/>
        </w:rPr>
        <w:t xml:space="preserve"> 27 </w:t>
      </w:r>
      <w:proofErr w:type="spellStart"/>
      <w:r w:rsidR="0072435C" w:rsidRPr="006B12DE">
        <w:rPr>
          <w:rFonts w:ascii="Times New Roman" w:hAnsi="Times New Roman" w:cs="Times New Roman"/>
          <w:b/>
          <w:sz w:val="24"/>
          <w:szCs w:val="24"/>
        </w:rPr>
        <w:t>қаңтарға</w:t>
      </w:r>
      <w:proofErr w:type="spellEnd"/>
      <w:r w:rsidR="0072435C"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435C" w:rsidRPr="006B12DE">
        <w:rPr>
          <w:rFonts w:ascii="Times New Roman" w:hAnsi="Times New Roman" w:cs="Times New Roman"/>
          <w:b/>
          <w:sz w:val="24"/>
          <w:szCs w:val="24"/>
        </w:rPr>
        <w:t>дейін</w:t>
      </w:r>
      <w:proofErr w:type="spellEnd"/>
      <w:r w:rsidR="0072435C"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435C" w:rsidRPr="006B12DE">
        <w:rPr>
          <w:rFonts w:ascii="Times New Roman" w:hAnsi="Times New Roman" w:cs="Times New Roman"/>
          <w:b/>
          <w:sz w:val="24"/>
          <w:szCs w:val="24"/>
        </w:rPr>
        <w:t>екі</w:t>
      </w:r>
      <w:proofErr w:type="spellEnd"/>
      <w:r w:rsidR="0072435C"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435C" w:rsidRPr="006B12DE">
        <w:rPr>
          <w:rFonts w:ascii="Times New Roman" w:hAnsi="Times New Roman" w:cs="Times New Roman"/>
          <w:b/>
          <w:sz w:val="24"/>
          <w:szCs w:val="24"/>
        </w:rPr>
        <w:t>турда</w:t>
      </w:r>
      <w:proofErr w:type="spellEnd"/>
      <w:r w:rsidR="0072435C"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435C" w:rsidRPr="006B12DE">
        <w:rPr>
          <w:rFonts w:ascii="Times New Roman" w:hAnsi="Times New Roman" w:cs="Times New Roman"/>
          <w:b/>
          <w:sz w:val="24"/>
          <w:szCs w:val="24"/>
        </w:rPr>
        <w:t>өткізіледі</w:t>
      </w:r>
      <w:proofErr w:type="spellEnd"/>
      <w:r w:rsidR="0072435C" w:rsidRPr="006B12D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72435C" w:rsidRPr="006B12DE">
        <w:rPr>
          <w:rFonts w:ascii="Times New Roman" w:hAnsi="Times New Roman" w:cs="Times New Roman"/>
          <w:b/>
          <w:sz w:val="24"/>
          <w:szCs w:val="24"/>
        </w:rPr>
        <w:t>іріктеу</w:t>
      </w:r>
      <w:proofErr w:type="spellEnd"/>
      <w:r w:rsidR="0072435C"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435C" w:rsidRPr="006B12DE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72435C"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435C" w:rsidRPr="006B12DE">
        <w:rPr>
          <w:rFonts w:ascii="Times New Roman" w:hAnsi="Times New Roman" w:cs="Times New Roman"/>
          <w:b/>
          <w:sz w:val="24"/>
          <w:szCs w:val="24"/>
        </w:rPr>
        <w:t>облыстық</w:t>
      </w:r>
      <w:proofErr w:type="spellEnd"/>
      <w:r w:rsidR="0072435C" w:rsidRPr="006B12DE">
        <w:rPr>
          <w:rFonts w:ascii="Times New Roman" w:hAnsi="Times New Roman" w:cs="Times New Roman"/>
          <w:b/>
          <w:sz w:val="24"/>
          <w:szCs w:val="24"/>
        </w:rPr>
        <w:t>.</w:t>
      </w:r>
    </w:p>
    <w:p w:rsidR="009477F6" w:rsidRPr="006B12DE" w:rsidRDefault="009477F6" w:rsidP="006029D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29D9" w:rsidRPr="006B12DE" w:rsidRDefault="006029D9" w:rsidP="006029D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Іріктеу</w:t>
      </w:r>
      <w:proofErr w:type="spellEnd"/>
      <w:r w:rsidR="009477F6" w:rsidRPr="006B12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12 – 15 қаңарға дейін</w:t>
      </w:r>
      <w:r w:rsidRPr="006B12D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қашықтықтан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>)</w:t>
      </w:r>
    </w:p>
    <w:p w:rsidR="006029D9" w:rsidRPr="006B12DE" w:rsidRDefault="006029D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әдіскерінің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портфолиосы</w:t>
      </w:r>
      <w:proofErr w:type="spellEnd"/>
    </w:p>
    <w:p w:rsidR="006029D9" w:rsidRPr="006B12DE" w:rsidRDefault="006029D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құрал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</w:p>
    <w:p w:rsidR="006029D9" w:rsidRPr="006B12DE" w:rsidRDefault="006029D9" w:rsidP="006029D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тур (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күндізгі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кезең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>)</w:t>
      </w:r>
    </w:p>
    <w:p w:rsidR="006029D9" w:rsidRPr="006B12DE" w:rsidRDefault="006029D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Әріптестерге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сыныбы</w:t>
      </w:r>
      <w:proofErr w:type="spellEnd"/>
    </w:p>
    <w:p w:rsidR="006029D9" w:rsidRPr="006B12DE" w:rsidRDefault="006029D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құралды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әзірлеуді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</w:p>
    <w:p w:rsidR="006029D9" w:rsidRPr="006B12DE" w:rsidRDefault="006029D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96A" w:rsidRPr="006B12DE" w:rsidRDefault="006029D9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5.2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Конкурсқа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портфолиоға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қатысуға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өтінімдер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беру - </w:t>
      </w:r>
      <w:r w:rsidR="009477F6" w:rsidRPr="006B12D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477F6" w:rsidRPr="006B12DE">
        <w:rPr>
          <w:rFonts w:ascii="Times New Roman" w:hAnsi="Times New Roman" w:cs="Times New Roman"/>
          <w:b/>
          <w:sz w:val="24"/>
          <w:szCs w:val="24"/>
          <w:lang w:val="kk-KZ"/>
        </w:rPr>
        <w:t>желтоқсаннаң</w:t>
      </w:r>
      <w:r w:rsidR="009477F6"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бастап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>.</w:t>
      </w:r>
      <w:r w:rsidR="0072435C"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мекемесі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Өтінімдер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061B3" w:rsidRPr="006B12DE">
          <w:rPr>
            <w:rStyle w:val="a6"/>
            <w:rFonts w:ascii="Times New Roman" w:hAnsi="Times New Roman" w:cs="Times New Roman"/>
            <w:b/>
            <w:sz w:val="24"/>
            <w:szCs w:val="24"/>
          </w:rPr>
          <w:t>ainuraalkhanova@mail.ru</w:t>
        </w:r>
      </w:hyperlink>
      <w:r w:rsidR="002061B3"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96A" w:rsidRPr="006B12DE">
        <w:rPr>
          <w:rFonts w:ascii="Times New Roman" w:hAnsi="Times New Roman" w:cs="Times New Roman"/>
          <w:b/>
          <w:sz w:val="24"/>
          <w:szCs w:val="24"/>
        </w:rPr>
        <w:t xml:space="preserve">(1-қосымшаға </w:t>
      </w:r>
      <w:proofErr w:type="spellStart"/>
      <w:r w:rsidR="00D9196A" w:rsidRPr="006B12DE">
        <w:rPr>
          <w:rFonts w:ascii="Times New Roman" w:hAnsi="Times New Roman" w:cs="Times New Roman"/>
          <w:b/>
          <w:sz w:val="24"/>
          <w:szCs w:val="24"/>
        </w:rPr>
        <w:t>сәйкес</w:t>
      </w:r>
      <w:proofErr w:type="spellEnd"/>
      <w:r w:rsidR="00D9196A" w:rsidRPr="006B12DE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поштасына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жіберіледі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>.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қатысушы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әзірлемелерді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даму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бағдарламаларын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жетістіктерді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журналдардағы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жарияланымдарды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семинарлар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конференциялар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қамтитын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портфолио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дайындайды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жібереді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қазылар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бағалайды</w:t>
      </w:r>
      <w:proofErr w:type="spellEnd"/>
    </w:p>
    <w:p w:rsidR="0072435C" w:rsidRPr="006B12DE" w:rsidRDefault="0072435C" w:rsidP="006029D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Күндізгі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кезең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(2026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жылғы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27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қаңтар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Оқушылар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сарайы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>):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Финалға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сыныптарын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іс-шараларды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сағаттарын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өткізеді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Бағаланады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: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тереңдігі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негізділігі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әріптестерге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аудиторияны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035EF7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құралдың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таныстырылымы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әзірленуі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Өзектілігі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стандарттарға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қисындылығы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құрылымдылығы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бағаланады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195A5E" w:rsidRPr="006B12DE" w:rsidRDefault="00195A5E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FB" w:rsidRPr="006B12DE" w:rsidRDefault="003F7E37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lastRenderedPageBreak/>
        <w:t>5</w:t>
      </w:r>
      <w:r w:rsidR="000E7AFB" w:rsidRPr="006B12DE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.3 Конкурстық өтінім үшін төменде көрсетілген жарнаны төлеу қажет:</w:t>
      </w:r>
      <w:r w:rsidR="000E7AFB"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       Конкурсқа қатысу құны – 1000 теңге.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Төлемді Kaspi банк қосымшасы арқылы келесі ретпен жүргізуге болады: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Банк қосымшасы – Барлық төлемдер – Білім беру –   «М.М.Катаев атындағы Оқушылар сарайы»КМҚК – Павлодар қ. – Қатысушының Т.А.Ә. – Төлеушінің Т.А.Ә. – Төлеушінің ЖСН – «Сынып» орнына Білім беру ұйымын толтыру – кезең: Конкурсқа қатысу күні – Конкурсқа қатысу төлем  ақысы– Төлеу.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Сондай-ақ төлемді терминал немесе Халық банкінің кассасы арқылы төмендегі деректемелер бойынша жүргізуге болады: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Павлодар облысы әкімдігі Павлодар облысы білім беру басқармасының "М.М.Катаев атындағы Оқушылар сарайы" коммуналдық мемлекеттік қазыналық кәсіпорны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Павлодар қ., М.Жүсіп көшесі, 27 ғимарат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Тіркеу туралы куәлік № 6366-1945 ГП 20.12.2008 ж.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БСН 99024000211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1.</w:t>
      </w: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ab/>
        <w:t>ИИК KZ81601A241000745761 (бюджеттен тыс)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Банк: «Қазақстан Халық Банкі» АҚ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БИК: HSBKKZKX</w:t>
      </w:r>
    </w:p>
    <w:p w:rsidR="006029D9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Кбе: 16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Тел.: 328513, 328511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Төлем түбіртегінде міндетті түрде төлемнің тағайындалуын көрсету қажет: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облыстық конкурс «конкурс атауы» – Қатысушының Т.А.Ә. – Білім беру ұйымы – Төлем кезеңі.</w:t>
      </w:r>
    </w:p>
    <w:p w:rsidR="000E7AFB" w:rsidRPr="006B12DE" w:rsidRDefault="000E7AFB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6B12D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           </w:t>
      </w:r>
      <w:r w:rsidRPr="006B12DE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Конкурсқа жұмыстар жөнелтiлетiн материалдарға қоса берiлген төлем туралы түбiртек болған жағдайда ғана қабылданады</w:t>
      </w:r>
      <w:r w:rsidRPr="006B12D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95A5E" w:rsidRPr="006B12DE" w:rsidRDefault="00195A5E" w:rsidP="0060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:rsidR="00035EF7" w:rsidRPr="006B12DE" w:rsidRDefault="00035EF7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Конкурсты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бағалау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критерийлері</w:t>
      </w:r>
      <w:proofErr w:type="spellEnd"/>
    </w:p>
    <w:p w:rsidR="003F7E37" w:rsidRPr="006B12DE" w:rsidRDefault="003F7E37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EF7" w:rsidRPr="006B12DE" w:rsidRDefault="00035EF7" w:rsidP="006029D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Өзектілігі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</w:p>
    <w:p w:rsidR="00035EF7" w:rsidRPr="006B12DE" w:rsidRDefault="00035EF7" w:rsidP="006029D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Инновациялылық</w:t>
      </w:r>
      <w:proofErr w:type="spellEnd"/>
    </w:p>
    <w:p w:rsidR="00035EF7" w:rsidRPr="006B12DE" w:rsidRDefault="00035EF7" w:rsidP="006029D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құзыреттілік</w:t>
      </w:r>
      <w:proofErr w:type="spellEnd"/>
    </w:p>
    <w:p w:rsidR="00035EF7" w:rsidRPr="006B12DE" w:rsidRDefault="00035EF7" w:rsidP="006029D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бағыты</w:t>
      </w:r>
      <w:proofErr w:type="spellEnd"/>
    </w:p>
    <w:p w:rsidR="00035EF7" w:rsidRPr="006B12DE" w:rsidRDefault="00035EF7" w:rsidP="006029D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Көрініс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</w:p>
    <w:p w:rsidR="00035EF7" w:rsidRPr="006B12DE" w:rsidRDefault="00035EF7" w:rsidP="006029D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дағдылар</w:t>
      </w:r>
      <w:proofErr w:type="spellEnd"/>
    </w:p>
    <w:p w:rsidR="00035EF7" w:rsidRPr="006B12DE" w:rsidRDefault="00035EF7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EF7" w:rsidRPr="006B12DE" w:rsidRDefault="00035EF7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Конкурстық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жұмыстарға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</w:p>
    <w:p w:rsidR="00195A5E" w:rsidRPr="006B12DE" w:rsidRDefault="00195A5E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Мазмұны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>: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мазмұнының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ҚР МЖБС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терминологияны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Бейнематериалдардың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сипаттамалары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>: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HD (1280x720) 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HD (1920x1080)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өлшемі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;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пішім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* .mp4.;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хронометраж - 15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минутқа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D9196A" w:rsidRPr="006B12DE" w:rsidRDefault="00D9196A" w:rsidP="006029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9196A" w:rsidRPr="006B12DE" w:rsidRDefault="00D9196A" w:rsidP="008F523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Бөтен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аудио-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бейнеконтентке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авторлық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құқықтарды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72435C" w:rsidRPr="006B12DE" w:rsidRDefault="0072435C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96A" w:rsidRPr="006B12DE" w:rsidRDefault="00D9196A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шығару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марапаттау</w:t>
      </w:r>
      <w:proofErr w:type="spellEnd"/>
    </w:p>
    <w:p w:rsidR="00195A5E" w:rsidRPr="006B12DE" w:rsidRDefault="00195A5E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lastRenderedPageBreak/>
        <w:t>Қазылар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финалистердің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өнерін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критерийлер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бағалайды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035EF7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кезеңдердің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дипломдар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сертификаттар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жеңімпаздар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D9196A" w:rsidRPr="006B12DE" w:rsidRDefault="00D9196A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Қосымша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шарттар</w:t>
      </w:r>
      <w:proofErr w:type="spellEnd"/>
    </w:p>
    <w:p w:rsidR="00195A5E" w:rsidRPr="006B12DE" w:rsidRDefault="00195A5E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мән-жайларға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ұйымдастырушылар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өзгерте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толықтыра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Осы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Ережеде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көзделмеген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мәселелердi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ұйымдастырушылар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шешедi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D9196A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Қазылар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түпкілікті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апелляцияға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жатпайды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түсіндірілмейді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035EF7" w:rsidRPr="006B12DE" w:rsidRDefault="00D9196A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қалауы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қоржын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айдарында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ұсынымдар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жинағында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жариялануы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өтінімде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авторлық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материалымды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орналастыруға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келісемін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толтырылады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.</w:t>
      </w:r>
    </w:p>
    <w:p w:rsidR="00D9196A" w:rsidRPr="006B12DE" w:rsidRDefault="00D9196A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EF7" w:rsidRPr="006B12DE" w:rsidRDefault="00035EF7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10</w:t>
      </w:r>
      <w:r w:rsidR="00D9196A" w:rsidRPr="006B12DE">
        <w:rPr>
          <w:rFonts w:ascii="Times New Roman" w:hAnsi="Times New Roman" w:cs="Times New Roman"/>
          <w:b/>
          <w:sz w:val="24"/>
          <w:szCs w:val="24"/>
        </w:rPr>
        <w:t>.</w:t>
      </w:r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Байланыс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мекенжайлары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</w:rPr>
        <w:t>телефондары</w:t>
      </w:r>
      <w:proofErr w:type="spellEnd"/>
    </w:p>
    <w:p w:rsidR="00195A5E" w:rsidRPr="006B12DE" w:rsidRDefault="00195A5E" w:rsidP="006029D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EF7" w:rsidRPr="006B12DE" w:rsidRDefault="00035EF7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Байқаудың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үйлестіруші</w:t>
      </w:r>
      <w:r w:rsidR="00D9196A" w:rsidRPr="006B12DE">
        <w:rPr>
          <w:rFonts w:ascii="Times New Roman" w:hAnsi="Times New Roman" w:cs="Times New Roman"/>
          <w:sz w:val="24"/>
          <w:szCs w:val="24"/>
        </w:rPr>
        <w:t>сі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сарайының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әдіскері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А</w:t>
      </w:r>
      <w:r w:rsidRPr="006B12DE">
        <w:rPr>
          <w:rFonts w:ascii="Times New Roman" w:hAnsi="Times New Roman" w:cs="Times New Roman"/>
          <w:sz w:val="24"/>
          <w:szCs w:val="24"/>
        </w:rPr>
        <w:t>л</w:t>
      </w:r>
      <w:r w:rsidR="00D9196A" w:rsidRPr="006B12DE">
        <w:rPr>
          <w:rFonts w:ascii="Times New Roman" w:hAnsi="Times New Roman" w:cs="Times New Roman"/>
          <w:sz w:val="24"/>
          <w:szCs w:val="24"/>
        </w:rPr>
        <w:t>ь</w:t>
      </w:r>
      <w:r w:rsidRPr="006B12DE">
        <w:rPr>
          <w:rFonts w:ascii="Times New Roman" w:hAnsi="Times New Roman" w:cs="Times New Roman"/>
          <w:sz w:val="24"/>
          <w:szCs w:val="24"/>
        </w:rPr>
        <w:t>ханова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Айнура</w:t>
      </w:r>
      <w:proofErr w:type="spellEnd"/>
      <w:r w:rsidR="00D9196A"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6A" w:rsidRPr="006B12DE">
        <w:rPr>
          <w:rFonts w:ascii="Times New Roman" w:hAnsi="Times New Roman" w:cs="Times New Roman"/>
          <w:sz w:val="24"/>
          <w:szCs w:val="24"/>
        </w:rPr>
        <w:t>Ерболовна</w:t>
      </w:r>
      <w:proofErr w:type="spellEnd"/>
    </w:p>
    <w:p w:rsidR="00D9196A" w:rsidRPr="006B12DE" w:rsidRDefault="009477F6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>Т</w:t>
      </w:r>
      <w:r w:rsidR="00035EF7" w:rsidRPr="006B12DE">
        <w:rPr>
          <w:rFonts w:ascii="Times New Roman" w:hAnsi="Times New Roman" w:cs="Times New Roman"/>
          <w:sz w:val="24"/>
          <w:szCs w:val="24"/>
        </w:rPr>
        <w:t>ел</w:t>
      </w:r>
      <w:r w:rsidRPr="006B12DE">
        <w:rPr>
          <w:rFonts w:ascii="Times New Roman" w:hAnsi="Times New Roman" w:cs="Times New Roman"/>
          <w:sz w:val="24"/>
          <w:szCs w:val="24"/>
        </w:rPr>
        <w:t>:</w:t>
      </w:r>
      <w:r w:rsidR="00035EF7" w:rsidRPr="006B12DE">
        <w:rPr>
          <w:rFonts w:ascii="Times New Roman" w:hAnsi="Times New Roman" w:cs="Times New Roman"/>
          <w:sz w:val="24"/>
          <w:szCs w:val="24"/>
        </w:rPr>
        <w:t xml:space="preserve"> 87778659462</w:t>
      </w:r>
    </w:p>
    <w:p w:rsidR="00D9196A" w:rsidRPr="006B12DE" w:rsidRDefault="00D9196A" w:rsidP="00C33771">
      <w:pPr>
        <w:pStyle w:val="a4"/>
        <w:ind w:left="0" w:firstLine="709"/>
        <w:rPr>
          <w:lang w:val="ru-RU"/>
        </w:rPr>
      </w:pPr>
    </w:p>
    <w:p w:rsidR="00D9196A" w:rsidRPr="006B12DE" w:rsidRDefault="00D9196A" w:rsidP="006029D9">
      <w:pPr>
        <w:pStyle w:val="a4"/>
        <w:ind w:left="0" w:firstLine="709"/>
        <w:rPr>
          <w:lang w:val="ru-RU"/>
        </w:rPr>
      </w:pPr>
    </w:p>
    <w:p w:rsidR="00517A00" w:rsidRPr="006B12DE" w:rsidRDefault="00517A00" w:rsidP="006029D9">
      <w:pPr>
        <w:pStyle w:val="a4"/>
        <w:ind w:left="0" w:firstLine="709"/>
        <w:jc w:val="right"/>
      </w:pPr>
      <w:r w:rsidRPr="006B12DE">
        <w:t>1</w:t>
      </w:r>
      <w:r w:rsidR="00282E10" w:rsidRPr="006B12DE">
        <w:rPr>
          <w:lang w:val="ru-RU"/>
        </w:rPr>
        <w:t xml:space="preserve"> </w:t>
      </w:r>
      <w:r w:rsidRPr="006B12DE">
        <w:t>қосымша</w:t>
      </w:r>
    </w:p>
    <w:p w:rsidR="00517A00" w:rsidRPr="006B12DE" w:rsidRDefault="00517A00" w:rsidP="006029D9">
      <w:pPr>
        <w:pStyle w:val="a4"/>
        <w:ind w:left="0" w:firstLine="709"/>
        <w:rPr>
          <w:sz w:val="20"/>
        </w:rPr>
      </w:pPr>
    </w:p>
    <w:p w:rsidR="00517A00" w:rsidRPr="006B12DE" w:rsidRDefault="00517A00" w:rsidP="006029D9">
      <w:pPr>
        <w:pStyle w:val="a4"/>
        <w:ind w:left="0" w:firstLine="709"/>
        <w:rPr>
          <w:sz w:val="20"/>
        </w:rPr>
      </w:pPr>
    </w:p>
    <w:p w:rsidR="00282E10" w:rsidRPr="006B12DE" w:rsidRDefault="00517A00" w:rsidP="006029D9">
      <w:pPr>
        <w:pStyle w:val="TableParagraph"/>
        <w:ind w:firstLine="709"/>
        <w:jc w:val="center"/>
        <w:rPr>
          <w:b/>
          <w:sz w:val="24"/>
          <w:szCs w:val="24"/>
        </w:rPr>
      </w:pPr>
      <w:r w:rsidRPr="006B12DE">
        <w:rPr>
          <w:b/>
          <w:sz w:val="24"/>
          <w:szCs w:val="24"/>
        </w:rPr>
        <w:t>«Павлодар облысының үздік қосымша білім беру әдіскері»</w:t>
      </w:r>
    </w:p>
    <w:p w:rsidR="00517A00" w:rsidRPr="006B12DE" w:rsidRDefault="00282E10" w:rsidP="006029D9">
      <w:pPr>
        <w:pStyle w:val="TableParagraph"/>
        <w:ind w:firstLine="709"/>
        <w:jc w:val="center"/>
        <w:rPr>
          <w:b/>
          <w:sz w:val="24"/>
          <w:szCs w:val="24"/>
        </w:rPr>
      </w:pPr>
      <w:r w:rsidRPr="006B12DE">
        <w:rPr>
          <w:b/>
          <w:sz w:val="24"/>
          <w:szCs w:val="24"/>
          <w:lang w:val="ru-RU"/>
        </w:rPr>
        <w:t>О</w:t>
      </w:r>
      <w:r w:rsidR="00517A00" w:rsidRPr="006B12DE">
        <w:rPr>
          <w:b/>
          <w:sz w:val="24"/>
          <w:szCs w:val="24"/>
        </w:rPr>
        <w:t>блыстық конкурсына қатысуға өтініш</w:t>
      </w:r>
    </w:p>
    <w:p w:rsidR="00517A00" w:rsidRPr="006B12DE" w:rsidRDefault="00517A00" w:rsidP="006029D9">
      <w:pPr>
        <w:pStyle w:val="a4"/>
        <w:ind w:left="0" w:firstLine="709"/>
        <w:rPr>
          <w:b/>
        </w:rPr>
      </w:pPr>
    </w:p>
    <w:tbl>
      <w:tblPr>
        <w:tblStyle w:val="TableNormal"/>
        <w:tblW w:w="935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3686"/>
      </w:tblGrid>
      <w:tr w:rsidR="00517A00" w:rsidRPr="006B12DE" w:rsidTr="00282E10">
        <w:trPr>
          <w:trHeight w:val="598"/>
        </w:trPr>
        <w:tc>
          <w:tcPr>
            <w:tcW w:w="567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b/>
                <w:sz w:val="23"/>
              </w:rPr>
            </w:pPr>
          </w:p>
          <w:p w:rsidR="00517A00" w:rsidRPr="006B12DE" w:rsidRDefault="00517A00" w:rsidP="006029D9">
            <w:pPr>
              <w:pStyle w:val="TableParagraph"/>
              <w:ind w:firstLine="709"/>
              <w:rPr>
                <w:b/>
                <w:sz w:val="24"/>
              </w:rPr>
            </w:pPr>
            <w:r w:rsidRPr="006B12DE">
              <w:rPr>
                <w:b/>
                <w:sz w:val="24"/>
              </w:rPr>
              <w:t>№</w:t>
            </w:r>
          </w:p>
        </w:tc>
        <w:tc>
          <w:tcPr>
            <w:tcW w:w="5103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b/>
                <w:sz w:val="23"/>
              </w:rPr>
            </w:pPr>
          </w:p>
          <w:p w:rsidR="00517A00" w:rsidRPr="006B12DE" w:rsidRDefault="00517A00" w:rsidP="006029D9">
            <w:pPr>
              <w:pStyle w:val="TableParagraph"/>
              <w:ind w:firstLine="709"/>
              <w:rPr>
                <w:b/>
                <w:sz w:val="24"/>
              </w:rPr>
            </w:pPr>
            <w:r w:rsidRPr="006B12DE">
              <w:rPr>
                <w:b/>
                <w:sz w:val="24"/>
              </w:rPr>
              <w:t>Негізгі</w:t>
            </w:r>
            <w:r w:rsidRPr="006B12DE">
              <w:rPr>
                <w:b/>
                <w:spacing w:val="-1"/>
                <w:sz w:val="24"/>
              </w:rPr>
              <w:t xml:space="preserve"> </w:t>
            </w:r>
            <w:r w:rsidRPr="006B12DE">
              <w:rPr>
                <w:b/>
                <w:sz w:val="24"/>
              </w:rPr>
              <w:t>параметрлер</w:t>
            </w:r>
          </w:p>
        </w:tc>
        <w:tc>
          <w:tcPr>
            <w:tcW w:w="3686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b/>
                <w:sz w:val="23"/>
              </w:rPr>
            </w:pPr>
          </w:p>
          <w:p w:rsidR="00517A00" w:rsidRPr="006B12DE" w:rsidRDefault="00517A00" w:rsidP="006029D9">
            <w:pPr>
              <w:pStyle w:val="TableParagraph"/>
              <w:ind w:firstLine="709"/>
              <w:rPr>
                <w:b/>
                <w:sz w:val="24"/>
              </w:rPr>
            </w:pPr>
            <w:r w:rsidRPr="006B12DE">
              <w:rPr>
                <w:b/>
                <w:sz w:val="24"/>
              </w:rPr>
              <w:t>Параметрлердің</w:t>
            </w:r>
            <w:r w:rsidRPr="006B12DE">
              <w:rPr>
                <w:b/>
                <w:spacing w:val="-3"/>
                <w:sz w:val="24"/>
              </w:rPr>
              <w:t xml:space="preserve"> </w:t>
            </w:r>
            <w:r w:rsidRPr="006B12DE">
              <w:rPr>
                <w:b/>
                <w:sz w:val="24"/>
              </w:rPr>
              <w:t>шешуі</w:t>
            </w:r>
          </w:p>
        </w:tc>
      </w:tr>
      <w:tr w:rsidR="00517A00" w:rsidRPr="006B12DE" w:rsidTr="00282E10">
        <w:trPr>
          <w:trHeight w:val="302"/>
        </w:trPr>
        <w:tc>
          <w:tcPr>
            <w:tcW w:w="567" w:type="dxa"/>
          </w:tcPr>
          <w:p w:rsidR="00517A00" w:rsidRPr="006B12DE" w:rsidRDefault="00517A00" w:rsidP="006029D9">
            <w:pPr>
              <w:pStyle w:val="TableParagraph"/>
              <w:numPr>
                <w:ilvl w:val="0"/>
                <w:numId w:val="11"/>
              </w:numPr>
              <w:ind w:left="0" w:firstLine="709"/>
              <w:rPr>
                <w:sz w:val="24"/>
              </w:rPr>
            </w:pPr>
          </w:p>
        </w:tc>
        <w:tc>
          <w:tcPr>
            <w:tcW w:w="5103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sz w:val="24"/>
              </w:rPr>
            </w:pPr>
            <w:proofErr w:type="spellStart"/>
            <w:r w:rsidRPr="006B12DE">
              <w:rPr>
                <w:sz w:val="24"/>
                <w:lang w:val="ru-RU"/>
              </w:rPr>
              <w:t>Автордың</w:t>
            </w:r>
            <w:proofErr w:type="spellEnd"/>
            <w:r w:rsidRPr="006B12DE">
              <w:rPr>
                <w:sz w:val="24"/>
                <w:lang w:val="ru-RU"/>
              </w:rPr>
              <w:t xml:space="preserve"> Т.А.Ә.</w:t>
            </w:r>
          </w:p>
        </w:tc>
        <w:tc>
          <w:tcPr>
            <w:tcW w:w="3686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sz w:val="20"/>
              </w:rPr>
            </w:pPr>
          </w:p>
        </w:tc>
      </w:tr>
      <w:tr w:rsidR="00517A00" w:rsidRPr="006B12DE" w:rsidTr="00282E10">
        <w:trPr>
          <w:trHeight w:val="298"/>
        </w:trPr>
        <w:tc>
          <w:tcPr>
            <w:tcW w:w="567" w:type="dxa"/>
          </w:tcPr>
          <w:p w:rsidR="00517A00" w:rsidRPr="006B12DE" w:rsidRDefault="00517A00" w:rsidP="006029D9">
            <w:pPr>
              <w:pStyle w:val="TableParagraph"/>
              <w:numPr>
                <w:ilvl w:val="0"/>
                <w:numId w:val="11"/>
              </w:numPr>
              <w:ind w:left="0" w:firstLine="709"/>
              <w:rPr>
                <w:sz w:val="24"/>
              </w:rPr>
            </w:pPr>
          </w:p>
        </w:tc>
        <w:tc>
          <w:tcPr>
            <w:tcW w:w="5103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sz w:val="24"/>
              </w:rPr>
            </w:pPr>
            <w:proofErr w:type="spellStart"/>
            <w:r w:rsidRPr="006B12DE">
              <w:rPr>
                <w:sz w:val="24"/>
                <w:lang w:val="ru-RU"/>
              </w:rPr>
              <w:t>Білім</w:t>
            </w:r>
            <w:proofErr w:type="spellEnd"/>
            <w:r w:rsidRPr="006B12DE">
              <w:rPr>
                <w:sz w:val="24"/>
                <w:lang w:val="ru-RU"/>
              </w:rPr>
              <w:t xml:space="preserve"> беру </w:t>
            </w:r>
            <w:proofErr w:type="spellStart"/>
            <w:r w:rsidRPr="006B12DE">
              <w:rPr>
                <w:sz w:val="24"/>
                <w:lang w:val="ru-RU"/>
              </w:rPr>
              <w:t>ұйымының</w:t>
            </w:r>
            <w:proofErr w:type="spellEnd"/>
            <w:r w:rsidRPr="006B12DE">
              <w:rPr>
                <w:sz w:val="24"/>
                <w:lang w:val="ru-RU"/>
              </w:rPr>
              <w:t xml:space="preserve"> </w:t>
            </w:r>
            <w:proofErr w:type="spellStart"/>
            <w:r w:rsidRPr="006B12DE">
              <w:rPr>
                <w:sz w:val="24"/>
                <w:lang w:val="ru-RU"/>
              </w:rPr>
              <w:t>аты</w:t>
            </w:r>
            <w:proofErr w:type="spellEnd"/>
          </w:p>
        </w:tc>
        <w:tc>
          <w:tcPr>
            <w:tcW w:w="3686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sz w:val="20"/>
              </w:rPr>
            </w:pPr>
          </w:p>
        </w:tc>
      </w:tr>
      <w:tr w:rsidR="00517A00" w:rsidRPr="006B12DE" w:rsidTr="00282E10">
        <w:trPr>
          <w:trHeight w:val="317"/>
        </w:trPr>
        <w:tc>
          <w:tcPr>
            <w:tcW w:w="567" w:type="dxa"/>
          </w:tcPr>
          <w:p w:rsidR="00517A00" w:rsidRPr="006B12DE" w:rsidRDefault="00517A00" w:rsidP="006029D9">
            <w:pPr>
              <w:pStyle w:val="TableParagraph"/>
              <w:numPr>
                <w:ilvl w:val="0"/>
                <w:numId w:val="11"/>
              </w:numPr>
              <w:ind w:left="0" w:firstLine="709"/>
              <w:rPr>
                <w:sz w:val="24"/>
              </w:rPr>
            </w:pPr>
          </w:p>
        </w:tc>
        <w:tc>
          <w:tcPr>
            <w:tcW w:w="5103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sz w:val="24"/>
                <w:lang w:val="ru-RU"/>
              </w:rPr>
            </w:pPr>
            <w:r w:rsidRPr="006B12DE">
              <w:rPr>
                <w:sz w:val="24"/>
                <w:lang w:val="ru-RU"/>
              </w:rPr>
              <w:t xml:space="preserve">Стаж </w:t>
            </w:r>
          </w:p>
        </w:tc>
        <w:tc>
          <w:tcPr>
            <w:tcW w:w="3686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sz w:val="24"/>
              </w:rPr>
            </w:pPr>
          </w:p>
        </w:tc>
      </w:tr>
      <w:tr w:rsidR="00517A00" w:rsidRPr="006B12DE" w:rsidTr="00282E10">
        <w:trPr>
          <w:trHeight w:val="298"/>
        </w:trPr>
        <w:tc>
          <w:tcPr>
            <w:tcW w:w="567" w:type="dxa"/>
          </w:tcPr>
          <w:p w:rsidR="00517A00" w:rsidRPr="006B12DE" w:rsidRDefault="00517A00" w:rsidP="006029D9">
            <w:pPr>
              <w:pStyle w:val="TableParagraph"/>
              <w:numPr>
                <w:ilvl w:val="0"/>
                <w:numId w:val="11"/>
              </w:numPr>
              <w:ind w:left="0" w:firstLine="709"/>
              <w:rPr>
                <w:sz w:val="24"/>
              </w:rPr>
            </w:pPr>
          </w:p>
        </w:tc>
        <w:tc>
          <w:tcPr>
            <w:tcW w:w="5103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sz w:val="24"/>
                <w:lang w:val="ru-RU"/>
              </w:rPr>
            </w:pPr>
            <w:r w:rsidRPr="006B12DE">
              <w:rPr>
                <w:sz w:val="24"/>
                <w:lang w:val="ru-RU"/>
              </w:rPr>
              <w:t xml:space="preserve">Номинация </w:t>
            </w:r>
          </w:p>
        </w:tc>
        <w:tc>
          <w:tcPr>
            <w:tcW w:w="3686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sz w:val="20"/>
              </w:rPr>
            </w:pPr>
          </w:p>
        </w:tc>
      </w:tr>
      <w:tr w:rsidR="00517A00" w:rsidRPr="006B12DE" w:rsidTr="00282E10">
        <w:trPr>
          <w:trHeight w:val="302"/>
        </w:trPr>
        <w:tc>
          <w:tcPr>
            <w:tcW w:w="567" w:type="dxa"/>
          </w:tcPr>
          <w:p w:rsidR="00517A00" w:rsidRPr="006B12DE" w:rsidRDefault="00517A00" w:rsidP="006029D9">
            <w:pPr>
              <w:pStyle w:val="TableParagraph"/>
              <w:numPr>
                <w:ilvl w:val="0"/>
                <w:numId w:val="11"/>
              </w:numPr>
              <w:ind w:left="0" w:firstLine="709"/>
              <w:rPr>
                <w:sz w:val="24"/>
              </w:rPr>
            </w:pPr>
          </w:p>
        </w:tc>
        <w:tc>
          <w:tcPr>
            <w:tcW w:w="5103" w:type="dxa"/>
          </w:tcPr>
          <w:p w:rsidR="00517A00" w:rsidRPr="006B12DE" w:rsidRDefault="00517A00" w:rsidP="006029D9">
            <w:pPr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6B12DE">
              <w:rPr>
                <w:rFonts w:ascii="Times New Roman" w:eastAsia="Times New Roman" w:hAnsi="Times New Roman" w:cs="Times New Roman"/>
                <w:sz w:val="24"/>
                <w:lang w:val="kk-KZ"/>
              </w:rPr>
              <w:t>Электрондық</w:t>
            </w:r>
            <w:r w:rsidRPr="006B12DE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B12DE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мекенжайы</w:t>
            </w:r>
          </w:p>
        </w:tc>
        <w:tc>
          <w:tcPr>
            <w:tcW w:w="3686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sz w:val="20"/>
              </w:rPr>
            </w:pPr>
          </w:p>
        </w:tc>
      </w:tr>
      <w:tr w:rsidR="00517A00" w:rsidRPr="006B12DE" w:rsidTr="00282E10">
        <w:trPr>
          <w:trHeight w:val="298"/>
        </w:trPr>
        <w:tc>
          <w:tcPr>
            <w:tcW w:w="567" w:type="dxa"/>
          </w:tcPr>
          <w:p w:rsidR="00517A00" w:rsidRPr="006B12DE" w:rsidRDefault="00517A00" w:rsidP="006029D9">
            <w:pPr>
              <w:pStyle w:val="TableParagraph"/>
              <w:numPr>
                <w:ilvl w:val="0"/>
                <w:numId w:val="11"/>
              </w:numPr>
              <w:ind w:left="0" w:firstLine="709"/>
              <w:rPr>
                <w:sz w:val="24"/>
              </w:rPr>
            </w:pPr>
          </w:p>
        </w:tc>
        <w:tc>
          <w:tcPr>
            <w:tcW w:w="5103" w:type="dxa"/>
          </w:tcPr>
          <w:p w:rsidR="00517A00" w:rsidRPr="006B12DE" w:rsidRDefault="00517A00" w:rsidP="006029D9">
            <w:pPr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6B12DE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</w:t>
            </w:r>
            <w:r w:rsidRPr="006B12DE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B12DE">
              <w:rPr>
                <w:rFonts w:ascii="Times New Roman" w:eastAsia="Times New Roman" w:hAnsi="Times New Roman" w:cs="Times New Roman"/>
                <w:sz w:val="24"/>
                <w:lang w:val="kk-KZ"/>
              </w:rPr>
              <w:t>телефоны</w:t>
            </w:r>
          </w:p>
        </w:tc>
        <w:tc>
          <w:tcPr>
            <w:tcW w:w="3686" w:type="dxa"/>
          </w:tcPr>
          <w:p w:rsidR="00517A00" w:rsidRPr="006B12DE" w:rsidRDefault="00517A00" w:rsidP="006029D9">
            <w:pPr>
              <w:pStyle w:val="TableParagraph"/>
              <w:ind w:firstLine="709"/>
              <w:rPr>
                <w:sz w:val="20"/>
              </w:rPr>
            </w:pPr>
          </w:p>
        </w:tc>
      </w:tr>
    </w:tbl>
    <w:p w:rsidR="006B12DE" w:rsidRPr="006B12DE" w:rsidRDefault="006B12DE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12DE" w:rsidRPr="006B12DE" w:rsidRDefault="006B12DE">
      <w:pPr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br w:type="page"/>
      </w:r>
    </w:p>
    <w:p w:rsidR="006B12DE" w:rsidRPr="006B12DE" w:rsidRDefault="006B12DE" w:rsidP="006B12D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lastRenderedPageBreak/>
        <w:t>Положение областного конкурса</w:t>
      </w:r>
    </w:p>
    <w:p w:rsidR="006B12DE" w:rsidRPr="006B12DE" w:rsidRDefault="006B12DE" w:rsidP="006B12D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«Лучший методист дополнительного </w:t>
      </w:r>
      <w:proofErr w:type="gramStart"/>
      <w:r w:rsidRPr="006B12DE">
        <w:rPr>
          <w:rFonts w:ascii="Times New Roman" w:hAnsi="Times New Roman" w:cs="Times New Roman"/>
          <w:b/>
          <w:sz w:val="24"/>
          <w:szCs w:val="24"/>
        </w:rPr>
        <w:t>образования  Павлодарской</w:t>
      </w:r>
      <w:proofErr w:type="gramEnd"/>
      <w:r w:rsidRPr="006B12DE">
        <w:rPr>
          <w:rFonts w:ascii="Times New Roman" w:hAnsi="Times New Roman" w:cs="Times New Roman"/>
          <w:b/>
          <w:sz w:val="24"/>
          <w:szCs w:val="24"/>
        </w:rPr>
        <w:t xml:space="preserve"> области»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12DE" w:rsidRPr="006B12DE" w:rsidRDefault="006B12DE" w:rsidP="006B12DE">
      <w:pPr>
        <w:pStyle w:val="a7"/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B12DE">
        <w:rPr>
          <w:b/>
          <w:sz w:val="24"/>
          <w:szCs w:val="24"/>
        </w:rPr>
        <w:t>Общие положения конкурса</w:t>
      </w:r>
    </w:p>
    <w:p w:rsidR="006B12DE" w:rsidRPr="006B12DE" w:rsidRDefault="006B12DE" w:rsidP="006B12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>Настоящее Положение регламентирует порядок, условия проведения и участия в областном конкурсе «Лучший методист дополнительного образования Павлодарской области» (далее – Конкурс).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1.1</w:t>
      </w:r>
      <w:r w:rsidRPr="006B12DE">
        <w:rPr>
          <w:rFonts w:ascii="Times New Roman" w:hAnsi="Times New Roman" w:cs="Times New Roman"/>
          <w:sz w:val="24"/>
          <w:szCs w:val="24"/>
        </w:rPr>
        <w:t xml:space="preserve"> Конкурс направлен на выявление талантливых и творчески работающих методистов организаций дополнительного образования, поддержку педагогических инноваций, распространение передовых идей и эффективных практик, а также совершенствование методов использования современных образовательных технологий и методик.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1.2</w:t>
      </w:r>
      <w:r w:rsidRPr="006B12DE">
        <w:rPr>
          <w:rFonts w:ascii="Times New Roman" w:hAnsi="Times New Roman" w:cs="Times New Roman"/>
          <w:sz w:val="24"/>
          <w:szCs w:val="24"/>
        </w:rPr>
        <w:t xml:space="preserve"> Проведение Конкурса способствует развитию организаций дополнительного образования, внедрению современных педагогических технологий и обеспечению доступа к лучшим практикам. Он помогает методистам повысить профессиональные и информационно-коммуникационные компетенции, а также освоить новые цифровые инструменты. Лучшие участники получат общественное признание, что мотивирует их к дальнейшему профессиональному росту и укрепляет престиж профессии.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r w:rsidRPr="006B12DE">
        <w:rPr>
          <w:rFonts w:ascii="Times New Roman" w:hAnsi="Times New Roman" w:cs="Times New Roman"/>
          <w:b/>
          <w:sz w:val="24"/>
          <w:szCs w:val="24"/>
        </w:rPr>
        <w:t>1.3</w:t>
      </w:r>
      <w:r w:rsidRPr="006B12DE">
        <w:rPr>
          <w:rFonts w:ascii="Times New Roman" w:hAnsi="Times New Roman" w:cs="Times New Roman"/>
          <w:sz w:val="24"/>
          <w:szCs w:val="24"/>
        </w:rPr>
        <w:t xml:space="preserve"> Организатор Конкурса ГККП «Дворец школьников имени М.М. Катаева» Управление образования Павлодарской области,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 xml:space="preserve"> Павлодарской области (далее «Дворец школьников имени </w:t>
      </w:r>
      <w:proofErr w:type="spellStart"/>
      <w:r w:rsidRPr="006B12DE">
        <w:rPr>
          <w:rFonts w:ascii="Times New Roman" w:hAnsi="Times New Roman" w:cs="Times New Roman"/>
          <w:sz w:val="24"/>
          <w:szCs w:val="24"/>
        </w:rPr>
        <w:t>М.М.Катаева</w:t>
      </w:r>
      <w:proofErr w:type="spellEnd"/>
      <w:r w:rsidRPr="006B12DE">
        <w:rPr>
          <w:rFonts w:ascii="Times New Roman" w:hAnsi="Times New Roman" w:cs="Times New Roman"/>
          <w:sz w:val="24"/>
          <w:szCs w:val="24"/>
        </w:rPr>
        <w:t>») при поддержке Управления образования Павлодарской области.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1.4</w:t>
      </w:r>
      <w:r w:rsidRPr="006B12DE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Конкурса создается организационный комитет (далее – Оргкомитет), состав которого определяет администрация «Дворца школьников имени М.М. Катаева» и методический отдел, ответственные за организацию и проведение Конкурса.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1.5</w:t>
      </w:r>
      <w:r w:rsidRPr="006B12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12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B12DE">
        <w:rPr>
          <w:rFonts w:ascii="Times New Roman" w:hAnsi="Times New Roman" w:cs="Times New Roman"/>
          <w:sz w:val="24"/>
          <w:szCs w:val="24"/>
        </w:rPr>
        <w:t xml:space="preserve"> целью проведения оценки поступивших видеоматериалов создается экспертный совет, который формируется из числа квалифицированных специалистов, привлеченные из сторонних образовательных организаций.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1.6</w:t>
      </w:r>
      <w:r w:rsidRPr="006B12DE">
        <w:rPr>
          <w:rFonts w:ascii="Times New Roman" w:hAnsi="Times New Roman" w:cs="Times New Roman"/>
          <w:sz w:val="24"/>
          <w:szCs w:val="24"/>
        </w:rPr>
        <w:t xml:space="preserve"> Оргкомитет действует согласно плану мероприятий по подготовке и проведению Конкурса и обеспечивает работу экспертного совета.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</w:p>
    <w:p w:rsidR="006B12DE" w:rsidRPr="006B12DE" w:rsidRDefault="006B12DE" w:rsidP="006B12D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lastRenderedPageBreak/>
        <w:t>2.1 Цель Конкурса</w:t>
      </w:r>
      <w:r w:rsidRPr="006B12DE">
        <w:rPr>
          <w:rFonts w:ascii="Times New Roman" w:hAnsi="Times New Roman" w:cs="Times New Roman"/>
          <w:sz w:val="24"/>
          <w:szCs w:val="24"/>
        </w:rPr>
        <w:t xml:space="preserve"> – раскрытие творческого потенциала и профессионального мастерства методистов организаций дополнительного образования через поддержку педагогических инноваций, выявление и продвижение лучших практик, а также создание условий для обмена опытом и повышения качества образовательной деятельности.</w:t>
      </w:r>
    </w:p>
    <w:p w:rsidR="006B12DE" w:rsidRPr="006B12DE" w:rsidRDefault="006B12DE" w:rsidP="006B12D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2.2 Задачи Конкурса:</w:t>
      </w:r>
    </w:p>
    <w:p w:rsidR="006B12DE" w:rsidRPr="006B12DE" w:rsidRDefault="006B12DE" w:rsidP="006B12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содействовать укреплению статуса методиста дополнительного образования, подчёркивая его значимость в реализации образовательных инноваций и обеспечении высокого качества образования детей;</w:t>
      </w:r>
    </w:p>
    <w:p w:rsidR="006B12DE" w:rsidRPr="006B12DE" w:rsidRDefault="006B12DE" w:rsidP="006B12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обеспечить доступность лучших педагогических идей и практик, создавая платформы для обмена опытом и внедрения эффективных методик, что позволит педагогам быть в курсе современных образовательных трендов и применять их в своей деятельности;</w:t>
      </w:r>
    </w:p>
    <w:p w:rsidR="006B12DE" w:rsidRPr="006B12DE" w:rsidRDefault="006B12DE" w:rsidP="006B12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развивать профессиональные компетенции работников дополнительного образования, акцентируя внимание на внедрении цифровых технологий, новых форм взаимодействия с воспитанниками и современных методов образовательной деятельности;</w:t>
      </w:r>
    </w:p>
    <w:p w:rsidR="006B12DE" w:rsidRPr="006B12DE" w:rsidRDefault="006B12DE" w:rsidP="006B12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пополнять методическую копилку, предоставляя педагогам доступ к разнообразным онлайн-ресурсам, инновационным методикам и практическим материалам, что способствует совершенствованию педагогических подходов и улучшению качества образования.</w:t>
      </w:r>
    </w:p>
    <w:p w:rsidR="006B12DE" w:rsidRPr="006B12DE" w:rsidRDefault="006B12DE" w:rsidP="006B12D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Конкурс проводится в дистанционной и очной формах.</w:t>
      </w:r>
    </w:p>
    <w:p w:rsidR="006B12DE" w:rsidRPr="006B12DE" w:rsidRDefault="006B12DE" w:rsidP="006B12DE">
      <w:pPr>
        <w:pStyle w:val="a7"/>
        <w:numPr>
          <w:ilvl w:val="1"/>
          <w:numId w:val="17"/>
        </w:numPr>
        <w:jc w:val="center"/>
        <w:rPr>
          <w:rFonts w:eastAsia="Calibri"/>
          <w:b/>
          <w:sz w:val="24"/>
          <w:szCs w:val="24"/>
        </w:rPr>
      </w:pPr>
      <w:r w:rsidRPr="006B12DE">
        <w:rPr>
          <w:rFonts w:eastAsia="Calibri"/>
          <w:b/>
          <w:sz w:val="24"/>
          <w:szCs w:val="24"/>
        </w:rPr>
        <w:t>Участие в конкурсе</w:t>
      </w:r>
    </w:p>
    <w:p w:rsidR="006B12DE" w:rsidRPr="006B12DE" w:rsidRDefault="006B12DE" w:rsidP="006B12DE">
      <w:pPr>
        <w:pStyle w:val="a7"/>
        <w:ind w:left="720" w:firstLine="0"/>
        <w:rPr>
          <w:rFonts w:eastAsia="Calibri"/>
          <w:b/>
          <w:sz w:val="24"/>
          <w:szCs w:val="24"/>
        </w:rPr>
      </w:pPr>
    </w:p>
    <w:p w:rsidR="006B12DE" w:rsidRPr="006B12DE" w:rsidRDefault="006B12DE" w:rsidP="006B12DE">
      <w:pPr>
        <w:pStyle w:val="a7"/>
        <w:numPr>
          <w:ilvl w:val="1"/>
          <w:numId w:val="22"/>
        </w:numPr>
        <w:ind w:left="709" w:hanging="283"/>
        <w:jc w:val="both"/>
        <w:rPr>
          <w:rFonts w:eastAsia="Calibri"/>
          <w:sz w:val="24"/>
          <w:szCs w:val="24"/>
        </w:rPr>
      </w:pPr>
      <w:r w:rsidRPr="006B12DE">
        <w:rPr>
          <w:rFonts w:eastAsia="Calibri"/>
          <w:sz w:val="24"/>
          <w:szCs w:val="24"/>
        </w:rPr>
        <w:t xml:space="preserve">В Конкурсе могут принять участие методисты организаций дополнительного образования, готовые представить конкурсные материалы из своей «методической копилки». </w:t>
      </w:r>
    </w:p>
    <w:p w:rsidR="006B12DE" w:rsidRPr="006B12DE" w:rsidRDefault="006B12DE" w:rsidP="006B12DE">
      <w:pPr>
        <w:pStyle w:val="a7"/>
        <w:numPr>
          <w:ilvl w:val="0"/>
          <w:numId w:val="23"/>
        </w:numPr>
        <w:ind w:left="426" w:firstLine="0"/>
        <w:jc w:val="both"/>
        <w:rPr>
          <w:rFonts w:eastAsia="Calibri"/>
          <w:sz w:val="24"/>
          <w:szCs w:val="24"/>
        </w:rPr>
      </w:pPr>
      <w:r w:rsidRPr="006B12DE">
        <w:rPr>
          <w:rFonts w:eastAsia="Calibri"/>
          <w:sz w:val="24"/>
          <w:szCs w:val="24"/>
        </w:rPr>
        <w:t xml:space="preserve">Возрастных ограничений нет. </w:t>
      </w:r>
    </w:p>
    <w:p w:rsidR="006B12DE" w:rsidRPr="006B12DE" w:rsidRDefault="006B12DE" w:rsidP="006B12DE">
      <w:pPr>
        <w:pStyle w:val="a7"/>
        <w:numPr>
          <w:ilvl w:val="0"/>
          <w:numId w:val="24"/>
        </w:numPr>
        <w:ind w:left="426" w:firstLine="0"/>
        <w:jc w:val="both"/>
        <w:rPr>
          <w:rFonts w:eastAsia="Calibri"/>
          <w:sz w:val="24"/>
          <w:szCs w:val="24"/>
        </w:rPr>
      </w:pPr>
      <w:proofErr w:type="gramStart"/>
      <w:r w:rsidRPr="006B12DE">
        <w:rPr>
          <w:rFonts w:eastAsia="Calibri"/>
          <w:sz w:val="24"/>
          <w:szCs w:val="24"/>
        </w:rPr>
        <w:t>.Язык</w:t>
      </w:r>
      <w:proofErr w:type="gramEnd"/>
      <w:r w:rsidRPr="006B12DE">
        <w:rPr>
          <w:rFonts w:eastAsia="Calibri"/>
          <w:sz w:val="24"/>
          <w:szCs w:val="24"/>
        </w:rPr>
        <w:t xml:space="preserve"> Конкурса: Казахский, русский</w:t>
      </w:r>
    </w:p>
    <w:p w:rsidR="006B12DE" w:rsidRPr="006B12DE" w:rsidRDefault="006B12DE" w:rsidP="006B12D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2DE">
        <w:rPr>
          <w:rFonts w:ascii="Times New Roman" w:eastAsia="Calibri" w:hAnsi="Times New Roman" w:cs="Times New Roman"/>
          <w:b/>
          <w:sz w:val="24"/>
          <w:szCs w:val="24"/>
        </w:rPr>
        <w:t>4. Содержание конкурса</w:t>
      </w:r>
    </w:p>
    <w:p w:rsidR="006B12DE" w:rsidRPr="006B12DE" w:rsidRDefault="006B12DE" w:rsidP="006B12DE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12DE" w:rsidRPr="006B12DE" w:rsidRDefault="006B12DE" w:rsidP="006B12D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12D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B12DE">
        <w:rPr>
          <w:rFonts w:ascii="Times New Roman" w:eastAsia="Calibri" w:hAnsi="Times New Roman" w:cs="Times New Roman"/>
          <w:b/>
          <w:sz w:val="24"/>
          <w:szCs w:val="24"/>
        </w:rPr>
        <w:t>Конкурс включает следующие номинации:</w:t>
      </w:r>
    </w:p>
    <w:p w:rsidR="006B12DE" w:rsidRPr="006B12DE" w:rsidRDefault="006B12DE" w:rsidP="006B12D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2DE">
        <w:rPr>
          <w:rFonts w:ascii="Times New Roman" w:eastAsia="Calibri" w:hAnsi="Times New Roman" w:cs="Times New Roman"/>
          <w:sz w:val="24"/>
          <w:szCs w:val="24"/>
        </w:rPr>
        <w:t>Конкурс включает следующие номинации:</w:t>
      </w:r>
    </w:p>
    <w:p w:rsidR="006B12DE" w:rsidRPr="006B12DE" w:rsidRDefault="006B12DE" w:rsidP="006B12D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2D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 w:rsidRPr="006B12DE">
        <w:rPr>
          <w:rFonts w:ascii="Times New Roman" w:eastAsia="Calibri" w:hAnsi="Times New Roman" w:cs="Times New Roman"/>
          <w:b/>
          <w:bCs/>
          <w:sz w:val="24"/>
          <w:szCs w:val="24"/>
        </w:rPr>
        <w:t>Ұлан</w:t>
      </w:r>
      <w:proofErr w:type="spellEnd"/>
      <w:r w:rsidRPr="006B12D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6B12DE">
        <w:rPr>
          <w:rFonts w:ascii="Times New Roman" w:eastAsia="Calibri" w:hAnsi="Times New Roman" w:cs="Times New Roman"/>
          <w:sz w:val="24"/>
          <w:szCs w:val="24"/>
        </w:rPr>
        <w:t xml:space="preserve"> – методисты со стажем педагогической работы от 3 до 5 лет;</w:t>
      </w:r>
    </w:p>
    <w:p w:rsidR="006B12DE" w:rsidRPr="006B12DE" w:rsidRDefault="006B12DE" w:rsidP="006B12D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2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«Алтын </w:t>
      </w:r>
      <w:proofErr w:type="spellStart"/>
      <w:r w:rsidRPr="006B12DE">
        <w:rPr>
          <w:rFonts w:ascii="Times New Roman" w:eastAsia="Calibri" w:hAnsi="Times New Roman" w:cs="Times New Roman"/>
          <w:b/>
          <w:bCs/>
          <w:sz w:val="24"/>
          <w:szCs w:val="24"/>
        </w:rPr>
        <w:t>Қыран</w:t>
      </w:r>
      <w:proofErr w:type="spellEnd"/>
      <w:r w:rsidRPr="006B12D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6B12DE">
        <w:rPr>
          <w:rFonts w:ascii="Times New Roman" w:eastAsia="Calibri" w:hAnsi="Times New Roman" w:cs="Times New Roman"/>
          <w:sz w:val="24"/>
          <w:szCs w:val="24"/>
        </w:rPr>
        <w:t xml:space="preserve"> – методисты со стажем педагогической работы от 6 до 15 лет;</w:t>
      </w:r>
    </w:p>
    <w:p w:rsidR="006B12DE" w:rsidRPr="006B12DE" w:rsidRDefault="006B12DE" w:rsidP="006B12D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2D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 w:rsidRPr="006B12DE">
        <w:rPr>
          <w:rFonts w:ascii="Times New Roman" w:eastAsia="Calibri" w:hAnsi="Times New Roman" w:cs="Times New Roman"/>
          <w:b/>
          <w:bCs/>
          <w:sz w:val="24"/>
          <w:szCs w:val="24"/>
        </w:rPr>
        <w:t>Шың</w:t>
      </w:r>
      <w:proofErr w:type="spellEnd"/>
      <w:r w:rsidRPr="006B12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12DE">
        <w:rPr>
          <w:rFonts w:ascii="Times New Roman" w:eastAsia="Calibri" w:hAnsi="Times New Roman" w:cs="Times New Roman"/>
          <w:b/>
          <w:bCs/>
          <w:sz w:val="24"/>
          <w:szCs w:val="24"/>
        </w:rPr>
        <w:t>басар</w:t>
      </w:r>
      <w:proofErr w:type="spellEnd"/>
      <w:r w:rsidRPr="006B12D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6B12DE">
        <w:rPr>
          <w:rFonts w:ascii="Times New Roman" w:eastAsia="Calibri" w:hAnsi="Times New Roman" w:cs="Times New Roman"/>
          <w:sz w:val="24"/>
          <w:szCs w:val="24"/>
        </w:rPr>
        <w:t xml:space="preserve"> – методисты со стажем педагогической работы 16 лет и более.</w:t>
      </w:r>
    </w:p>
    <w:p w:rsidR="006B12DE" w:rsidRPr="006B12DE" w:rsidRDefault="006B12DE" w:rsidP="006B12D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2DE">
        <w:rPr>
          <w:rFonts w:ascii="Times New Roman" w:eastAsia="Calibri" w:hAnsi="Times New Roman" w:cs="Times New Roman"/>
          <w:b/>
          <w:sz w:val="24"/>
          <w:szCs w:val="24"/>
        </w:rPr>
        <w:t>5. Порядок и организация проведения конкурса</w:t>
      </w:r>
    </w:p>
    <w:p w:rsidR="006B12DE" w:rsidRPr="006B12DE" w:rsidRDefault="006B12DE" w:rsidP="006B12D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12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5.1 Конкурс проводится с 1 декабря 2025 года </w:t>
      </w:r>
      <w:proofErr w:type="gramStart"/>
      <w:r w:rsidRPr="006B12DE">
        <w:rPr>
          <w:rFonts w:ascii="Times New Roman" w:eastAsia="Calibri" w:hAnsi="Times New Roman" w:cs="Times New Roman"/>
          <w:b/>
          <w:sz w:val="24"/>
          <w:szCs w:val="24"/>
        </w:rPr>
        <w:t>по  27</w:t>
      </w:r>
      <w:proofErr w:type="gramEnd"/>
      <w:r w:rsidRPr="006B12DE">
        <w:rPr>
          <w:rFonts w:ascii="Times New Roman" w:eastAsia="Calibri" w:hAnsi="Times New Roman" w:cs="Times New Roman"/>
          <w:b/>
          <w:sz w:val="24"/>
          <w:szCs w:val="24"/>
        </w:rPr>
        <w:t xml:space="preserve"> января 2026 года в два тура: отборочный и областной.</w:t>
      </w:r>
    </w:p>
    <w:p w:rsidR="006B12DE" w:rsidRPr="006B12DE" w:rsidRDefault="006B12DE" w:rsidP="006B12DE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12DE">
        <w:rPr>
          <w:rFonts w:ascii="Times New Roman" w:eastAsia="Calibri" w:hAnsi="Times New Roman" w:cs="Times New Roman"/>
          <w:b/>
          <w:sz w:val="24"/>
          <w:szCs w:val="24"/>
        </w:rPr>
        <w:t xml:space="preserve">  Отборочный с 12 – 15 </w:t>
      </w:r>
      <w:proofErr w:type="gramStart"/>
      <w:r w:rsidRPr="006B12DE">
        <w:rPr>
          <w:rFonts w:ascii="Times New Roman" w:eastAsia="Calibri" w:hAnsi="Times New Roman" w:cs="Times New Roman"/>
          <w:b/>
          <w:sz w:val="24"/>
          <w:szCs w:val="24"/>
        </w:rPr>
        <w:t>января  (</w:t>
      </w:r>
      <w:proofErr w:type="gramEnd"/>
      <w:r w:rsidRPr="006B12DE">
        <w:rPr>
          <w:rFonts w:ascii="Times New Roman" w:eastAsia="Calibri" w:hAnsi="Times New Roman" w:cs="Times New Roman"/>
          <w:b/>
          <w:sz w:val="24"/>
          <w:szCs w:val="24"/>
        </w:rPr>
        <w:t>дистанционный)</w:t>
      </w:r>
    </w:p>
    <w:p w:rsidR="006B12DE" w:rsidRPr="006B12DE" w:rsidRDefault="006B12DE" w:rsidP="006B12DE">
      <w:pPr>
        <w:pStyle w:val="a7"/>
        <w:numPr>
          <w:ilvl w:val="0"/>
          <w:numId w:val="13"/>
        </w:numPr>
        <w:jc w:val="both"/>
        <w:rPr>
          <w:rFonts w:eastAsia="Calibri"/>
          <w:sz w:val="24"/>
          <w:szCs w:val="24"/>
        </w:rPr>
      </w:pPr>
      <w:r w:rsidRPr="006B12DE">
        <w:rPr>
          <w:rFonts w:eastAsia="Calibri"/>
          <w:sz w:val="24"/>
          <w:szCs w:val="24"/>
        </w:rPr>
        <w:t>Портфолио методиста дополнительного образования</w:t>
      </w:r>
    </w:p>
    <w:p w:rsidR="006B12DE" w:rsidRPr="006B12DE" w:rsidRDefault="006B12DE" w:rsidP="006B12DE">
      <w:pPr>
        <w:pStyle w:val="a7"/>
        <w:numPr>
          <w:ilvl w:val="0"/>
          <w:numId w:val="13"/>
        </w:numPr>
        <w:jc w:val="both"/>
        <w:rPr>
          <w:rFonts w:eastAsia="Calibri"/>
          <w:sz w:val="24"/>
          <w:szCs w:val="24"/>
        </w:rPr>
      </w:pPr>
      <w:r w:rsidRPr="006B12DE">
        <w:rPr>
          <w:rFonts w:eastAsia="Calibri"/>
          <w:sz w:val="24"/>
          <w:szCs w:val="24"/>
        </w:rPr>
        <w:t>Разработка методического пособия</w:t>
      </w:r>
    </w:p>
    <w:p w:rsidR="006B12DE" w:rsidRPr="006B12DE" w:rsidRDefault="006B12DE" w:rsidP="006B12DE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12DE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proofErr w:type="gramStart"/>
      <w:r w:rsidRPr="006B12DE">
        <w:rPr>
          <w:rFonts w:ascii="Times New Roman" w:eastAsia="Calibri" w:hAnsi="Times New Roman" w:cs="Times New Roman"/>
          <w:b/>
          <w:sz w:val="24"/>
          <w:szCs w:val="24"/>
        </w:rPr>
        <w:t>Итоговый  тур</w:t>
      </w:r>
      <w:proofErr w:type="gramEnd"/>
      <w:r w:rsidRPr="006B12DE">
        <w:rPr>
          <w:rFonts w:ascii="Times New Roman" w:eastAsia="Calibri" w:hAnsi="Times New Roman" w:cs="Times New Roman"/>
          <w:b/>
          <w:sz w:val="24"/>
          <w:szCs w:val="24"/>
        </w:rPr>
        <w:t xml:space="preserve"> (очный этап) </w:t>
      </w:r>
    </w:p>
    <w:p w:rsidR="006B12DE" w:rsidRPr="006B12DE" w:rsidRDefault="006B12DE" w:rsidP="006B12DE">
      <w:pPr>
        <w:pStyle w:val="a7"/>
        <w:numPr>
          <w:ilvl w:val="0"/>
          <w:numId w:val="14"/>
        </w:numPr>
        <w:jc w:val="both"/>
        <w:rPr>
          <w:rFonts w:eastAsia="Calibri"/>
          <w:sz w:val="24"/>
          <w:szCs w:val="24"/>
        </w:rPr>
      </w:pPr>
      <w:r w:rsidRPr="006B12DE">
        <w:rPr>
          <w:rFonts w:eastAsia="Calibri"/>
          <w:sz w:val="24"/>
          <w:szCs w:val="24"/>
        </w:rPr>
        <w:t>Мастер-класс для коллег</w:t>
      </w:r>
    </w:p>
    <w:p w:rsidR="006B12DE" w:rsidRPr="006B12DE" w:rsidRDefault="006B12DE" w:rsidP="006B12DE">
      <w:pPr>
        <w:pStyle w:val="a7"/>
        <w:numPr>
          <w:ilvl w:val="0"/>
          <w:numId w:val="14"/>
        </w:numPr>
        <w:jc w:val="both"/>
        <w:rPr>
          <w:rFonts w:eastAsia="Calibri"/>
          <w:sz w:val="24"/>
          <w:szCs w:val="24"/>
        </w:rPr>
      </w:pPr>
      <w:r w:rsidRPr="006B12DE">
        <w:rPr>
          <w:rFonts w:eastAsia="Calibri"/>
          <w:sz w:val="24"/>
          <w:szCs w:val="24"/>
        </w:rPr>
        <w:t>Презентация и защита разработки методического пособия</w:t>
      </w:r>
    </w:p>
    <w:p w:rsidR="006B12DE" w:rsidRPr="006B12DE" w:rsidRDefault="006B12DE" w:rsidP="006B12DE">
      <w:pPr>
        <w:pStyle w:val="a9"/>
        <w:jc w:val="both"/>
        <w:rPr>
          <w:lang w:eastAsia="ru-RU"/>
        </w:rPr>
      </w:pPr>
      <w:proofErr w:type="gramStart"/>
      <w:r w:rsidRPr="006B12DE">
        <w:rPr>
          <w:rFonts w:eastAsia="Calibri"/>
          <w:b/>
        </w:rPr>
        <w:t xml:space="preserve">5.2 </w:t>
      </w:r>
      <w:r w:rsidRPr="006B12DE">
        <w:rPr>
          <w:b/>
        </w:rPr>
        <w:t xml:space="preserve"> Подача</w:t>
      </w:r>
      <w:proofErr w:type="gramEnd"/>
      <w:r w:rsidRPr="006B12DE">
        <w:rPr>
          <w:b/>
        </w:rPr>
        <w:t xml:space="preserve"> заявок и портфолио на участие в конкурсе осуществляется с </w:t>
      </w:r>
      <w:r w:rsidRPr="006B12DE">
        <w:rPr>
          <w:rStyle w:val="a8"/>
        </w:rPr>
        <w:t>1 декабря</w:t>
      </w:r>
      <w:r w:rsidRPr="006B12DE">
        <w:t xml:space="preserve">. </w:t>
      </w:r>
      <w:r w:rsidRPr="006B12DE">
        <w:rPr>
          <w:lang w:eastAsia="ru-RU"/>
        </w:rPr>
        <w:t xml:space="preserve">Участники подают заявку на участие, где указывают сведения о себе, образовательном учреждении и педагогической деятельности. Заявки отправляются на электронную почту: </w:t>
      </w:r>
      <w:hyperlink r:id="rId6" w:history="1">
        <w:r w:rsidRPr="006B12DE">
          <w:rPr>
            <w:rStyle w:val="a6"/>
            <w:b/>
            <w:bCs/>
            <w:lang w:eastAsia="ru-RU"/>
          </w:rPr>
          <w:t>ainuraalkhanova@mail.ru</w:t>
        </w:r>
      </w:hyperlink>
      <w:r w:rsidRPr="006B12DE">
        <w:rPr>
          <w:b/>
          <w:bCs/>
          <w:lang w:eastAsia="ru-RU"/>
        </w:rPr>
        <w:t xml:space="preserve"> </w:t>
      </w:r>
      <w:r w:rsidRPr="006B12DE">
        <w:rPr>
          <w:lang w:eastAsia="ru-RU"/>
        </w:rPr>
        <w:t xml:space="preserve"> (согласно приложению 1).</w:t>
      </w:r>
    </w:p>
    <w:p w:rsidR="006B12DE" w:rsidRPr="006B12DE" w:rsidRDefault="006B12DE" w:rsidP="006B12D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Каждый участник готовит и отправляет портфолио, включающее: методические разработки, пособие, программы развития и воспитания, достижения, публикации в областных и республиканских журналах, материалы семинаров и конференций.</w:t>
      </w:r>
    </w:p>
    <w:p w:rsidR="006B12DE" w:rsidRPr="006B12DE" w:rsidRDefault="006B12DE" w:rsidP="006B12D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Жюри конкурса проводит оценку представленных материалов. </w:t>
      </w:r>
    </w:p>
    <w:p w:rsidR="006B12DE" w:rsidRPr="006B12DE" w:rsidRDefault="006B12DE" w:rsidP="006B12D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Очный этап (27 января 2026 года, Дворец школьников):</w:t>
      </w:r>
      <w:r w:rsidRPr="006B12DE">
        <w:rPr>
          <w:rFonts w:ascii="Times New Roman" w:hAnsi="Times New Roman" w:cs="Times New Roman"/>
          <w:sz w:val="24"/>
          <w:szCs w:val="24"/>
          <w:lang w:eastAsia="ru-RU"/>
        </w:rPr>
        <w:br/>
        <w:t>Финалисты проводят мастер-классы, открытые мероприятия или воспитательные часы. Оценивается:</w:t>
      </w:r>
    </w:p>
    <w:p w:rsidR="006B12DE" w:rsidRPr="006B12DE" w:rsidRDefault="006B12DE" w:rsidP="006B12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глубина раскрытия темы и научная обоснованность;</w:t>
      </w:r>
    </w:p>
    <w:p w:rsidR="006B12DE" w:rsidRPr="006B12DE" w:rsidRDefault="006B12DE" w:rsidP="006B12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адаптация материала под коллег;</w:t>
      </w:r>
    </w:p>
    <w:p w:rsidR="006B12DE" w:rsidRPr="006B12DE" w:rsidRDefault="006B12DE" w:rsidP="006B12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применение цифровых технологий;</w:t>
      </w:r>
    </w:p>
    <w:p w:rsidR="006B12DE" w:rsidRPr="006B12DE" w:rsidRDefault="006B12DE" w:rsidP="006B12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чёткая и полезная практическая часть;</w:t>
      </w:r>
    </w:p>
    <w:p w:rsidR="006B12DE" w:rsidRPr="006B12DE" w:rsidRDefault="006B12DE" w:rsidP="006B12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интересная подача и вовлечение аудитории.</w:t>
      </w:r>
    </w:p>
    <w:p w:rsidR="006B12DE" w:rsidRPr="006B12DE" w:rsidRDefault="006B12DE" w:rsidP="006B12D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Также представляется презентация и разработка методического пособия. Оценивается актуальность, соответствие стандартам, логичность и структурированность.</w:t>
      </w:r>
    </w:p>
    <w:p w:rsidR="006B12DE" w:rsidRPr="006B12DE" w:rsidRDefault="006B12DE" w:rsidP="006B12D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B12DE">
        <w:rPr>
          <w:rFonts w:ascii="Times New Roman" w:hAnsi="Times New Roman" w:cs="Times New Roman"/>
          <w:b/>
          <w:sz w:val="24"/>
          <w:szCs w:val="24"/>
          <w:lang w:eastAsia="ru-RU"/>
        </w:rPr>
        <w:t>5.3</w:t>
      </w:r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 участия в конкурсе необходимо оплатить указанный ниже взнос: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Стоимость участия в конкурсе – 1000 тенге. 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6B12DE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Оплату можно произвести через приложение Каспи банк по следующей последовательности: </w:t>
      </w:r>
    </w:p>
    <w:p w:rsidR="006B12DE" w:rsidRPr="006B12DE" w:rsidRDefault="006B12DE" w:rsidP="006B12D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val="kk-KZ" w:eastAsia="ru-RU"/>
        </w:rPr>
        <w:t>Приложение банка – Все платежи – Образование – КГКП «Дворец школьников им. М.Катаева» -  г.Павлодар – Ф.И. участника – Ф.И.О плательщика – ИИН плательщика – вместо класс заполняем Организацию образования – период: Дата участия в конкурсе – Сумму оплаты участия в конкурсе – Оплатить.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 также оплату можно произвести через терминал или на кассе </w:t>
      </w:r>
      <w:proofErr w:type="spellStart"/>
      <w:r w:rsidRPr="006B12DE">
        <w:rPr>
          <w:rFonts w:ascii="Times New Roman" w:hAnsi="Times New Roman" w:cs="Times New Roman"/>
          <w:b/>
          <w:sz w:val="24"/>
          <w:szCs w:val="24"/>
          <w:lang w:eastAsia="ru-RU"/>
        </w:rPr>
        <w:t>Халык</w:t>
      </w:r>
      <w:proofErr w:type="spellEnd"/>
      <w:r w:rsidRPr="006B12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банка по следующим реквизитам: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Коммунальное государственное казенное предприятие «Дворец школьников им. </w:t>
      </w:r>
      <w:proofErr w:type="spellStart"/>
      <w:r w:rsidRPr="006B12DE">
        <w:rPr>
          <w:rFonts w:ascii="Times New Roman" w:hAnsi="Times New Roman" w:cs="Times New Roman"/>
          <w:sz w:val="24"/>
          <w:szCs w:val="24"/>
          <w:lang w:eastAsia="ru-RU"/>
        </w:rPr>
        <w:t>М.М.Катаева</w:t>
      </w:r>
      <w:proofErr w:type="spellEnd"/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» Управления образования Павлодарской области, 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 Павлодарской области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B12DE">
        <w:rPr>
          <w:rFonts w:ascii="Times New Roman" w:hAnsi="Times New Roman" w:cs="Times New Roman"/>
          <w:sz w:val="24"/>
          <w:szCs w:val="24"/>
          <w:lang w:eastAsia="ru-RU"/>
        </w:rPr>
        <w:t>г.Павлодар</w:t>
      </w:r>
      <w:proofErr w:type="spellEnd"/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6B12DE">
        <w:rPr>
          <w:rFonts w:ascii="Times New Roman" w:hAnsi="Times New Roman" w:cs="Times New Roman"/>
          <w:sz w:val="24"/>
          <w:szCs w:val="24"/>
          <w:lang w:eastAsia="ru-RU"/>
        </w:rPr>
        <w:t>М.Жусупа</w:t>
      </w:r>
      <w:proofErr w:type="spellEnd"/>
      <w:r w:rsidRPr="006B12DE">
        <w:rPr>
          <w:rFonts w:ascii="Times New Roman" w:hAnsi="Times New Roman" w:cs="Times New Roman"/>
          <w:sz w:val="24"/>
          <w:szCs w:val="24"/>
          <w:lang w:eastAsia="ru-RU"/>
        </w:rPr>
        <w:t>, строение 27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Свидетельство о регистрации № 6366-1945 ГП от 20.12.2008 г.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БИН 99024000211</w:t>
      </w:r>
    </w:p>
    <w:p w:rsidR="006B12DE" w:rsidRPr="006B12DE" w:rsidRDefault="006B12DE" w:rsidP="006B12DE">
      <w:pPr>
        <w:numPr>
          <w:ilvl w:val="0"/>
          <w:numId w:val="25"/>
        </w:numPr>
        <w:spacing w:after="160" w:line="259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ИИК </w:t>
      </w:r>
      <w:r w:rsidRPr="006B12D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KZ81601A241000745761 </w:t>
      </w:r>
      <w:r w:rsidRPr="006B12DE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B12DE">
        <w:rPr>
          <w:rFonts w:ascii="Times New Roman" w:hAnsi="Times New Roman" w:cs="Times New Roman"/>
          <w:sz w:val="24"/>
          <w:szCs w:val="24"/>
          <w:lang w:eastAsia="ru-RU"/>
        </w:rPr>
        <w:t>внебюджет</w:t>
      </w:r>
      <w:proofErr w:type="spellEnd"/>
      <w:r w:rsidRPr="006B12D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B12DE">
        <w:rPr>
          <w:rFonts w:ascii="Times New Roman" w:hAnsi="Times New Roman" w:cs="Times New Roman"/>
          <w:sz w:val="24"/>
          <w:szCs w:val="24"/>
          <w:lang w:eastAsia="ru-RU"/>
        </w:rPr>
        <w:t>Банк  АО</w:t>
      </w:r>
      <w:proofErr w:type="gramEnd"/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 “Народный банк Казахстана”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БИК </w:t>
      </w:r>
      <w:r w:rsidRPr="006B12DE">
        <w:rPr>
          <w:rFonts w:ascii="Times New Roman" w:hAnsi="Times New Roman" w:cs="Times New Roman"/>
          <w:sz w:val="24"/>
          <w:szCs w:val="24"/>
          <w:lang w:val="en-US" w:eastAsia="ru-RU"/>
        </w:rPr>
        <w:t>HS</w:t>
      </w:r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12DE">
        <w:rPr>
          <w:rFonts w:ascii="Times New Roman" w:hAnsi="Times New Roman" w:cs="Times New Roman"/>
          <w:sz w:val="24"/>
          <w:szCs w:val="24"/>
          <w:lang w:val="en-US" w:eastAsia="ru-RU"/>
        </w:rPr>
        <w:t>BK</w:t>
      </w:r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12DE">
        <w:rPr>
          <w:rFonts w:ascii="Times New Roman" w:hAnsi="Times New Roman" w:cs="Times New Roman"/>
          <w:sz w:val="24"/>
          <w:szCs w:val="24"/>
          <w:lang w:val="en-US" w:eastAsia="ru-RU"/>
        </w:rPr>
        <w:t>KZ</w:t>
      </w:r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12DE">
        <w:rPr>
          <w:rFonts w:ascii="Times New Roman" w:hAnsi="Times New Roman" w:cs="Times New Roman"/>
          <w:sz w:val="24"/>
          <w:szCs w:val="24"/>
          <w:lang w:val="en-US" w:eastAsia="ru-RU"/>
        </w:rPr>
        <w:t>KX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val="kk-KZ" w:eastAsia="ru-RU"/>
        </w:rPr>
        <w:t>Кбе 16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val="kk-KZ" w:eastAsia="ru-RU"/>
        </w:rPr>
        <w:t>Тел. 328513, 328511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b/>
          <w:sz w:val="24"/>
          <w:szCs w:val="24"/>
          <w:lang w:eastAsia="ru-RU"/>
        </w:rPr>
        <w:t>В платежной квитанции указать назначение платежа</w:t>
      </w:r>
      <w:r w:rsidRPr="006B12DE">
        <w:rPr>
          <w:rFonts w:ascii="Times New Roman" w:hAnsi="Times New Roman" w:cs="Times New Roman"/>
          <w:sz w:val="24"/>
          <w:szCs w:val="24"/>
          <w:lang w:eastAsia="ru-RU"/>
        </w:rPr>
        <w:t>: областной конкурс «</w:t>
      </w:r>
      <w:r w:rsidRPr="006B12DE">
        <w:rPr>
          <w:rFonts w:ascii="Times New Roman" w:hAnsi="Times New Roman" w:cs="Times New Roman"/>
          <w:i/>
          <w:sz w:val="24"/>
          <w:szCs w:val="24"/>
          <w:lang w:eastAsia="ru-RU"/>
        </w:rPr>
        <w:t>название конкурса</w:t>
      </w:r>
      <w:r w:rsidRPr="006B12DE">
        <w:rPr>
          <w:rFonts w:ascii="Times New Roman" w:hAnsi="Times New Roman" w:cs="Times New Roman"/>
          <w:sz w:val="24"/>
          <w:szCs w:val="24"/>
          <w:lang w:eastAsia="ru-RU"/>
        </w:rPr>
        <w:t>» - Ф.И. участника – Организация образования – Период оплаты</w:t>
      </w:r>
    </w:p>
    <w:p w:rsidR="006B12DE" w:rsidRPr="006B12DE" w:rsidRDefault="006B12DE" w:rsidP="006B12DE">
      <w:pPr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b/>
          <w:sz w:val="24"/>
          <w:szCs w:val="24"/>
          <w:lang w:eastAsia="ru-RU"/>
        </w:rPr>
        <w:t>Работы на конкурс принимаются только при наличии квитанции об оплате, приложенной к отправляемым материалам.</w:t>
      </w:r>
    </w:p>
    <w:p w:rsidR="006B12DE" w:rsidRPr="006B12DE" w:rsidRDefault="006B12DE" w:rsidP="006B12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6. Критерии оценивания конкурса</w:t>
      </w:r>
    </w:p>
    <w:p w:rsidR="006B12DE" w:rsidRPr="006B12DE" w:rsidRDefault="006B12DE" w:rsidP="006B12D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DE" w:rsidRPr="006B12DE" w:rsidRDefault="006B12DE" w:rsidP="006B12DE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r w:rsidRPr="006B12DE">
        <w:rPr>
          <w:sz w:val="24"/>
          <w:szCs w:val="24"/>
        </w:rPr>
        <w:t>Актуальность и значимость</w:t>
      </w:r>
    </w:p>
    <w:p w:rsidR="006B12DE" w:rsidRPr="006B12DE" w:rsidRDefault="006B12DE" w:rsidP="006B12DE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6B12DE">
        <w:rPr>
          <w:sz w:val="24"/>
          <w:szCs w:val="24"/>
        </w:rPr>
        <w:t>Инновационность</w:t>
      </w:r>
      <w:proofErr w:type="spellEnd"/>
    </w:p>
    <w:p w:rsidR="006B12DE" w:rsidRPr="006B12DE" w:rsidRDefault="006B12DE" w:rsidP="006B12DE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r w:rsidRPr="006B12DE">
        <w:rPr>
          <w:sz w:val="24"/>
          <w:szCs w:val="24"/>
        </w:rPr>
        <w:t>Профессиональная компетентность</w:t>
      </w:r>
    </w:p>
    <w:p w:rsidR="006B12DE" w:rsidRPr="006B12DE" w:rsidRDefault="006B12DE" w:rsidP="006B12DE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r w:rsidRPr="006B12DE">
        <w:rPr>
          <w:sz w:val="24"/>
          <w:szCs w:val="24"/>
        </w:rPr>
        <w:t>Практическая направленность</w:t>
      </w:r>
    </w:p>
    <w:p w:rsidR="006B12DE" w:rsidRPr="006B12DE" w:rsidRDefault="006B12DE" w:rsidP="006B12DE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r w:rsidRPr="006B12DE">
        <w:rPr>
          <w:sz w:val="24"/>
          <w:szCs w:val="24"/>
        </w:rPr>
        <w:t>Качество представления</w:t>
      </w:r>
    </w:p>
    <w:p w:rsidR="006B12DE" w:rsidRPr="006B12DE" w:rsidRDefault="006B12DE" w:rsidP="006B12DE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r w:rsidRPr="006B12DE">
        <w:rPr>
          <w:sz w:val="24"/>
          <w:szCs w:val="24"/>
        </w:rPr>
        <w:t>Коммуникативные навыки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B12DE">
        <w:rPr>
          <w:rFonts w:ascii="Times New Roman" w:hAnsi="Times New Roman" w:cs="Times New Roman"/>
          <w:b/>
          <w:sz w:val="24"/>
          <w:szCs w:val="24"/>
        </w:rPr>
        <w:t>7. Требования к конкурсным работам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6B12DE" w:rsidRPr="006B12DE" w:rsidRDefault="006B12DE" w:rsidP="006B12DE">
      <w:pPr>
        <w:pStyle w:val="a7"/>
        <w:numPr>
          <w:ilvl w:val="0"/>
          <w:numId w:val="16"/>
        </w:numPr>
        <w:jc w:val="both"/>
        <w:rPr>
          <w:sz w:val="24"/>
          <w:szCs w:val="24"/>
        </w:rPr>
      </w:pPr>
      <w:r w:rsidRPr="006B12DE">
        <w:rPr>
          <w:sz w:val="24"/>
          <w:szCs w:val="24"/>
        </w:rPr>
        <w:t>соответствие содержания конкурсной работы требованиям конкурса;</w:t>
      </w:r>
    </w:p>
    <w:p w:rsidR="006B12DE" w:rsidRPr="006B12DE" w:rsidRDefault="006B12DE" w:rsidP="006B12DE">
      <w:pPr>
        <w:pStyle w:val="a7"/>
        <w:numPr>
          <w:ilvl w:val="0"/>
          <w:numId w:val="16"/>
        </w:numPr>
        <w:jc w:val="both"/>
        <w:rPr>
          <w:sz w:val="24"/>
          <w:szCs w:val="24"/>
        </w:rPr>
      </w:pPr>
      <w:r w:rsidRPr="006B12DE">
        <w:rPr>
          <w:sz w:val="24"/>
          <w:szCs w:val="24"/>
        </w:rPr>
        <w:t>соответствие ГОСО РК;</w:t>
      </w:r>
    </w:p>
    <w:p w:rsidR="006B12DE" w:rsidRPr="006B12DE" w:rsidRDefault="006B12DE" w:rsidP="006B12DE">
      <w:pPr>
        <w:pStyle w:val="a7"/>
        <w:numPr>
          <w:ilvl w:val="0"/>
          <w:numId w:val="16"/>
        </w:numPr>
        <w:jc w:val="both"/>
        <w:rPr>
          <w:sz w:val="24"/>
          <w:szCs w:val="24"/>
        </w:rPr>
      </w:pPr>
      <w:r w:rsidRPr="006B12DE">
        <w:rPr>
          <w:sz w:val="24"/>
          <w:szCs w:val="24"/>
        </w:rPr>
        <w:t>корректность</w:t>
      </w:r>
      <w:r w:rsidRPr="006B12DE">
        <w:rPr>
          <w:sz w:val="24"/>
          <w:szCs w:val="24"/>
        </w:rPr>
        <w:tab/>
        <w:t>использования терминологии.</w:t>
      </w:r>
    </w:p>
    <w:p w:rsidR="006B12DE" w:rsidRPr="006B12DE" w:rsidRDefault="006B12DE" w:rsidP="006B12DE">
      <w:pPr>
        <w:pStyle w:val="a7"/>
        <w:ind w:left="360" w:firstLine="0"/>
        <w:jc w:val="both"/>
        <w:rPr>
          <w:b/>
          <w:sz w:val="24"/>
          <w:szCs w:val="24"/>
        </w:rPr>
      </w:pPr>
      <w:r w:rsidRPr="006B12DE">
        <w:rPr>
          <w:b/>
          <w:sz w:val="24"/>
          <w:szCs w:val="24"/>
        </w:rPr>
        <w:lastRenderedPageBreak/>
        <w:t>Технические характеристики видеоматериалов:</w:t>
      </w:r>
    </w:p>
    <w:p w:rsidR="006B12DE" w:rsidRPr="006B12DE" w:rsidRDefault="006B12DE" w:rsidP="006B12DE">
      <w:pPr>
        <w:pStyle w:val="a7"/>
        <w:numPr>
          <w:ilvl w:val="0"/>
          <w:numId w:val="16"/>
        </w:numPr>
        <w:jc w:val="both"/>
        <w:rPr>
          <w:sz w:val="24"/>
          <w:szCs w:val="24"/>
        </w:rPr>
      </w:pPr>
      <w:r w:rsidRPr="006B12DE">
        <w:rPr>
          <w:sz w:val="24"/>
          <w:szCs w:val="24"/>
        </w:rPr>
        <w:t xml:space="preserve">размер от HD (1280x720) до </w:t>
      </w:r>
      <w:proofErr w:type="spellStart"/>
      <w:r w:rsidRPr="006B12DE">
        <w:rPr>
          <w:sz w:val="24"/>
          <w:szCs w:val="24"/>
        </w:rPr>
        <w:t>Full</w:t>
      </w:r>
      <w:proofErr w:type="spellEnd"/>
      <w:r w:rsidRPr="006B12DE">
        <w:rPr>
          <w:sz w:val="24"/>
          <w:szCs w:val="24"/>
        </w:rPr>
        <w:t xml:space="preserve"> HD (1920x1080);</w:t>
      </w:r>
    </w:p>
    <w:p w:rsidR="006B12DE" w:rsidRPr="006B12DE" w:rsidRDefault="006B12DE" w:rsidP="006B12DE">
      <w:pPr>
        <w:pStyle w:val="a7"/>
        <w:numPr>
          <w:ilvl w:val="0"/>
          <w:numId w:val="16"/>
        </w:numPr>
        <w:jc w:val="both"/>
        <w:rPr>
          <w:sz w:val="24"/>
          <w:szCs w:val="24"/>
        </w:rPr>
      </w:pPr>
      <w:r w:rsidRPr="006B12DE">
        <w:rPr>
          <w:sz w:val="24"/>
          <w:szCs w:val="24"/>
        </w:rPr>
        <w:t>формат *.mp4.;</w:t>
      </w:r>
    </w:p>
    <w:p w:rsidR="006B12DE" w:rsidRPr="006B12DE" w:rsidRDefault="006B12DE" w:rsidP="006B12DE">
      <w:pPr>
        <w:pStyle w:val="a7"/>
        <w:numPr>
          <w:ilvl w:val="0"/>
          <w:numId w:val="16"/>
        </w:numPr>
        <w:jc w:val="both"/>
        <w:rPr>
          <w:sz w:val="24"/>
          <w:szCs w:val="24"/>
        </w:rPr>
      </w:pPr>
      <w:r w:rsidRPr="006B12DE">
        <w:rPr>
          <w:sz w:val="24"/>
          <w:szCs w:val="24"/>
        </w:rPr>
        <w:t>хронометраж -  до 15 минут.</w:t>
      </w:r>
    </w:p>
    <w:p w:rsidR="006B12DE" w:rsidRPr="006B12DE" w:rsidRDefault="006B12DE" w:rsidP="006B12DE">
      <w:pPr>
        <w:pStyle w:val="a7"/>
        <w:ind w:left="360" w:firstLine="0"/>
        <w:jc w:val="both"/>
        <w:rPr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</w:rPr>
      </w:pPr>
      <w:r w:rsidRPr="006B12DE">
        <w:rPr>
          <w:rFonts w:ascii="Times New Roman" w:hAnsi="Times New Roman" w:cs="Times New Roman"/>
        </w:rPr>
        <w:t xml:space="preserve">Соблюдение авторских прав на сторонний аудио- и </w:t>
      </w:r>
      <w:proofErr w:type="spellStart"/>
      <w:r w:rsidRPr="006B12DE">
        <w:rPr>
          <w:rFonts w:ascii="Times New Roman" w:hAnsi="Times New Roman" w:cs="Times New Roman"/>
        </w:rPr>
        <w:t>видеоконтент</w:t>
      </w:r>
      <w:proofErr w:type="spellEnd"/>
      <w:r w:rsidRPr="006B12DE">
        <w:rPr>
          <w:rFonts w:ascii="Times New Roman" w:hAnsi="Times New Roman" w:cs="Times New Roman"/>
        </w:rPr>
        <w:t xml:space="preserve"> обязательно.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8. Подведение итогов и награждение</w:t>
      </w:r>
    </w:p>
    <w:p w:rsidR="006B12DE" w:rsidRPr="006B12DE" w:rsidRDefault="006B12DE" w:rsidP="006B12D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DE" w:rsidRPr="006B12DE" w:rsidRDefault="006B12DE" w:rsidP="006B12DE">
      <w:pPr>
        <w:pStyle w:val="a7"/>
        <w:ind w:left="0" w:firstLine="720"/>
        <w:jc w:val="both"/>
        <w:rPr>
          <w:sz w:val="24"/>
          <w:szCs w:val="24"/>
        </w:rPr>
      </w:pPr>
      <w:r w:rsidRPr="006B12DE">
        <w:t>Жюри оценивает выступления финалистов по установленным критериям.</w:t>
      </w:r>
      <w:r w:rsidRPr="006B12DE">
        <w:br/>
        <w:t>По результатам всех этапов определяются победители, которые получают дипломы и сертификаты.</w:t>
      </w:r>
    </w:p>
    <w:p w:rsidR="006B12DE" w:rsidRPr="006B12DE" w:rsidRDefault="006B12DE" w:rsidP="006B12DE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Дополнительные и заключительные условия</w:t>
      </w:r>
    </w:p>
    <w:p w:rsidR="006B12DE" w:rsidRPr="006B12DE" w:rsidRDefault="006B12DE" w:rsidP="006B12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Положение может быть изменено и дополнено организаторами в зависимости от обстоятельств.</w:t>
      </w:r>
    </w:p>
    <w:p w:rsidR="006B12DE" w:rsidRPr="006B12DE" w:rsidRDefault="006B12DE" w:rsidP="006B12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Все вопросы, не предусмотренные данным Положением, решаются организаторами.</w:t>
      </w:r>
    </w:p>
    <w:p w:rsidR="006B12DE" w:rsidRPr="006B12DE" w:rsidRDefault="006B12DE" w:rsidP="006B12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Решение жюри является окончательным, не подлежит апелляции и не комментируется.</w:t>
      </w:r>
    </w:p>
    <w:p w:rsidR="006B12DE" w:rsidRPr="006B12DE" w:rsidRDefault="006B12DE" w:rsidP="006B12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sz w:val="24"/>
          <w:szCs w:val="24"/>
          <w:lang w:eastAsia="ru-RU"/>
        </w:rPr>
        <w:t>Представленные материалы по желанию участников могут быть опубликованы в рубрике «Методическая копилка» или в сборнике «Методические рекомендации». Для этого в заявке заполняется дополнительное поле «Согласен(на) на размещение моего авторского материала».</w:t>
      </w:r>
    </w:p>
    <w:p w:rsidR="006B12DE" w:rsidRPr="006B12DE" w:rsidRDefault="006B12DE" w:rsidP="006B12DE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12DE" w:rsidRPr="006B12DE" w:rsidRDefault="006B12DE" w:rsidP="006B12DE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2DE">
        <w:rPr>
          <w:rFonts w:ascii="Times New Roman" w:eastAsia="Calibri" w:hAnsi="Times New Roman" w:cs="Times New Roman"/>
          <w:b/>
          <w:sz w:val="24"/>
          <w:szCs w:val="24"/>
        </w:rPr>
        <w:t>10. Контактные адреса и телефоны</w:t>
      </w:r>
    </w:p>
    <w:p w:rsidR="006B12DE" w:rsidRPr="006B12DE" w:rsidRDefault="006B12DE" w:rsidP="006B12D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6B12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Координатор конкурса:</w:t>
      </w:r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 методист Дворца школьников </w:t>
      </w:r>
      <w:proofErr w:type="spellStart"/>
      <w:r w:rsidRPr="006B12DE">
        <w:rPr>
          <w:rFonts w:ascii="Times New Roman" w:hAnsi="Times New Roman" w:cs="Times New Roman"/>
          <w:sz w:val="24"/>
          <w:szCs w:val="24"/>
          <w:lang w:eastAsia="ru-RU"/>
        </w:rPr>
        <w:t>Альханова</w:t>
      </w:r>
      <w:proofErr w:type="spellEnd"/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  <w:lang w:eastAsia="ru-RU"/>
        </w:rPr>
        <w:t>Айнура</w:t>
      </w:r>
      <w:proofErr w:type="spellEnd"/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2DE">
        <w:rPr>
          <w:rFonts w:ascii="Times New Roman" w:hAnsi="Times New Roman" w:cs="Times New Roman"/>
          <w:sz w:val="24"/>
          <w:szCs w:val="24"/>
          <w:lang w:eastAsia="ru-RU"/>
        </w:rPr>
        <w:t>Ерболовна</w:t>
      </w:r>
      <w:proofErr w:type="spellEnd"/>
      <w:r w:rsidRPr="006B12D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B12D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B12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Телефон:</w:t>
      </w:r>
      <w:r w:rsidRPr="006B12DE">
        <w:rPr>
          <w:rFonts w:ascii="Times New Roman" w:hAnsi="Times New Roman" w:cs="Times New Roman"/>
          <w:sz w:val="24"/>
          <w:szCs w:val="24"/>
          <w:lang w:eastAsia="ru-RU"/>
        </w:rPr>
        <w:t xml:space="preserve"> моб. 8-777-865-94-62.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12DE" w:rsidRDefault="006B1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12DE" w:rsidRPr="006B12DE" w:rsidRDefault="006B12DE" w:rsidP="006B12DE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12D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12DE" w:rsidRPr="006B12DE" w:rsidRDefault="006B12DE" w:rsidP="006B12DE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6B12DE" w:rsidRPr="006B12DE" w:rsidRDefault="006B12DE" w:rsidP="006B12D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>ЗАЯВКА НА УЧАСТИЕ в областном конкурсе</w:t>
      </w:r>
    </w:p>
    <w:p w:rsidR="006B12DE" w:rsidRPr="006B12DE" w:rsidRDefault="006B12DE" w:rsidP="006B12DE">
      <w:pPr>
        <w:rPr>
          <w:rFonts w:ascii="Times New Roman" w:hAnsi="Times New Roman" w:cs="Times New Roman"/>
          <w:b/>
          <w:sz w:val="24"/>
          <w:szCs w:val="24"/>
        </w:rPr>
      </w:pPr>
      <w:r w:rsidRPr="006B12DE">
        <w:rPr>
          <w:rFonts w:ascii="Times New Roman" w:hAnsi="Times New Roman" w:cs="Times New Roman"/>
          <w:b/>
          <w:sz w:val="24"/>
          <w:szCs w:val="24"/>
        </w:rPr>
        <w:t xml:space="preserve">   «Лучший методист дополнительного образования Павлодарской области»</w:t>
      </w: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2DE" w:rsidRPr="006B12DE" w:rsidRDefault="006B12DE" w:rsidP="006B12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3969"/>
      </w:tblGrid>
      <w:tr w:rsidR="006B12DE" w:rsidRPr="006B12DE" w:rsidTr="000970BE">
        <w:tc>
          <w:tcPr>
            <w:tcW w:w="534" w:type="dxa"/>
          </w:tcPr>
          <w:p w:rsidR="006B12DE" w:rsidRPr="006B12DE" w:rsidRDefault="006B12DE" w:rsidP="000970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6B12DE" w:rsidRPr="006B12DE" w:rsidRDefault="006B12DE" w:rsidP="000970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B12DE">
              <w:rPr>
                <w:rFonts w:ascii="Times New Roman" w:hAnsi="Times New Roman" w:cs="Times New Roman"/>
                <w:b/>
              </w:rPr>
              <w:t>Основные</w:t>
            </w:r>
            <w:proofErr w:type="spellEnd"/>
            <w:r w:rsidRPr="006B12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12DE">
              <w:rPr>
                <w:rFonts w:ascii="Times New Roman" w:hAnsi="Times New Roman" w:cs="Times New Roman"/>
                <w:b/>
              </w:rPr>
              <w:t>параметры</w:t>
            </w:r>
            <w:proofErr w:type="spellEnd"/>
          </w:p>
        </w:tc>
        <w:tc>
          <w:tcPr>
            <w:tcW w:w="3969" w:type="dxa"/>
          </w:tcPr>
          <w:p w:rsidR="006B12DE" w:rsidRPr="006B12DE" w:rsidRDefault="006B12DE" w:rsidP="000970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2DE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</w:t>
            </w:r>
            <w:proofErr w:type="spellEnd"/>
            <w:r w:rsidRPr="006B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2DE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параметров</w:t>
            </w:r>
            <w:proofErr w:type="spellEnd"/>
          </w:p>
        </w:tc>
      </w:tr>
      <w:tr w:rsidR="006B12DE" w:rsidRPr="006B12DE" w:rsidTr="000970BE">
        <w:tc>
          <w:tcPr>
            <w:tcW w:w="534" w:type="dxa"/>
          </w:tcPr>
          <w:p w:rsidR="006B12DE" w:rsidRPr="006B12DE" w:rsidRDefault="006B12DE" w:rsidP="0009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2DE" w:rsidRPr="006B12DE" w:rsidRDefault="006B12DE" w:rsidP="000970BE">
            <w:pPr>
              <w:rPr>
                <w:rFonts w:ascii="Times New Roman" w:hAnsi="Times New Roman" w:cs="Times New Roman"/>
                <w:lang w:val="ru-RU"/>
              </w:rPr>
            </w:pPr>
            <w:r w:rsidRPr="006B12DE">
              <w:rPr>
                <w:rFonts w:ascii="Times New Roman" w:hAnsi="Times New Roman" w:cs="Times New Roman"/>
                <w:lang w:val="ru-RU"/>
              </w:rPr>
              <w:t>Ф.И.О. (полностью) автора</w:t>
            </w:r>
          </w:p>
        </w:tc>
        <w:tc>
          <w:tcPr>
            <w:tcW w:w="3969" w:type="dxa"/>
          </w:tcPr>
          <w:p w:rsidR="006B12DE" w:rsidRPr="006B12DE" w:rsidRDefault="006B12DE" w:rsidP="00097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B12DE" w:rsidRPr="006B12DE" w:rsidTr="000970BE">
        <w:tc>
          <w:tcPr>
            <w:tcW w:w="534" w:type="dxa"/>
          </w:tcPr>
          <w:p w:rsidR="006B12DE" w:rsidRPr="006B12DE" w:rsidRDefault="006B12DE" w:rsidP="00097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B12DE" w:rsidRPr="006B12DE" w:rsidRDefault="006B12DE" w:rsidP="000970BE">
            <w:pPr>
              <w:rPr>
                <w:rFonts w:ascii="Times New Roman" w:hAnsi="Times New Roman" w:cs="Times New Roman"/>
              </w:rPr>
            </w:pPr>
            <w:proofErr w:type="spellStart"/>
            <w:r w:rsidRPr="006B12DE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6B1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2DE">
              <w:rPr>
                <w:rFonts w:ascii="Times New Roman" w:hAnsi="Times New Roman" w:cs="Times New Roman"/>
              </w:rPr>
              <w:t>организации</w:t>
            </w:r>
            <w:proofErr w:type="spellEnd"/>
            <w:r w:rsidRPr="006B1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2DE">
              <w:rPr>
                <w:rFonts w:ascii="Times New Roman" w:hAnsi="Times New Roman" w:cs="Times New Roman"/>
              </w:rPr>
              <w:t>образования</w:t>
            </w:r>
            <w:proofErr w:type="spellEnd"/>
          </w:p>
        </w:tc>
        <w:tc>
          <w:tcPr>
            <w:tcW w:w="3969" w:type="dxa"/>
          </w:tcPr>
          <w:p w:rsidR="006B12DE" w:rsidRPr="006B12DE" w:rsidRDefault="006B12DE" w:rsidP="0009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2DE" w:rsidRPr="006B12DE" w:rsidTr="000970BE">
        <w:tc>
          <w:tcPr>
            <w:tcW w:w="534" w:type="dxa"/>
          </w:tcPr>
          <w:p w:rsidR="006B12DE" w:rsidRPr="006B12DE" w:rsidRDefault="006B12DE" w:rsidP="0009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2DE" w:rsidRPr="006B12DE" w:rsidRDefault="006B12DE" w:rsidP="000970BE">
            <w:pPr>
              <w:rPr>
                <w:rFonts w:ascii="Times New Roman" w:hAnsi="Times New Roman" w:cs="Times New Roman"/>
              </w:rPr>
            </w:pPr>
            <w:proofErr w:type="spellStart"/>
            <w:r w:rsidRPr="006B12DE">
              <w:rPr>
                <w:rFonts w:ascii="Times New Roman" w:hAnsi="Times New Roman" w:cs="Times New Roman"/>
              </w:rPr>
              <w:t>Стаж</w:t>
            </w:r>
            <w:proofErr w:type="spellEnd"/>
          </w:p>
        </w:tc>
        <w:tc>
          <w:tcPr>
            <w:tcW w:w="3969" w:type="dxa"/>
          </w:tcPr>
          <w:p w:rsidR="006B12DE" w:rsidRPr="006B12DE" w:rsidRDefault="006B12DE" w:rsidP="0009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2DE" w:rsidRPr="006B12DE" w:rsidTr="000970BE">
        <w:tc>
          <w:tcPr>
            <w:tcW w:w="534" w:type="dxa"/>
          </w:tcPr>
          <w:p w:rsidR="006B12DE" w:rsidRPr="006B12DE" w:rsidRDefault="006B12DE" w:rsidP="0009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12DE" w:rsidRPr="006B12DE" w:rsidRDefault="006B12DE" w:rsidP="000970BE">
            <w:pPr>
              <w:rPr>
                <w:rFonts w:ascii="Times New Roman" w:hAnsi="Times New Roman" w:cs="Times New Roman"/>
              </w:rPr>
            </w:pPr>
            <w:proofErr w:type="spellStart"/>
            <w:r w:rsidRPr="006B12DE">
              <w:rPr>
                <w:rFonts w:ascii="Times New Roman" w:hAnsi="Times New Roman" w:cs="Times New Roman"/>
              </w:rPr>
              <w:t>Номинация</w:t>
            </w:r>
            <w:proofErr w:type="spellEnd"/>
          </w:p>
        </w:tc>
        <w:tc>
          <w:tcPr>
            <w:tcW w:w="3969" w:type="dxa"/>
          </w:tcPr>
          <w:p w:rsidR="006B12DE" w:rsidRPr="006B12DE" w:rsidRDefault="006B12DE" w:rsidP="0009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A00" w:rsidRPr="006B12DE" w:rsidRDefault="00517A00" w:rsidP="00602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17A00" w:rsidRPr="006B1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4F98"/>
    <w:multiLevelType w:val="hybridMultilevel"/>
    <w:tmpl w:val="989E89E2"/>
    <w:lvl w:ilvl="0" w:tplc="27066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86AC7"/>
    <w:multiLevelType w:val="hybridMultilevel"/>
    <w:tmpl w:val="50680322"/>
    <w:lvl w:ilvl="0" w:tplc="6DD60A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4C1C40"/>
    <w:multiLevelType w:val="hybridMultilevel"/>
    <w:tmpl w:val="A46ADF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C7D5B"/>
    <w:multiLevelType w:val="hybridMultilevel"/>
    <w:tmpl w:val="B15CC294"/>
    <w:lvl w:ilvl="0" w:tplc="6DD60A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863A7"/>
    <w:multiLevelType w:val="hybridMultilevel"/>
    <w:tmpl w:val="92C64C62"/>
    <w:lvl w:ilvl="0" w:tplc="6DD60A30">
      <w:numFmt w:val="bullet"/>
      <w:lvlText w:val="-"/>
      <w:lvlJc w:val="left"/>
      <w:pPr>
        <w:ind w:left="148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 w15:restartNumberingAfterBreak="0">
    <w:nsid w:val="1ACA6615"/>
    <w:multiLevelType w:val="hybridMultilevel"/>
    <w:tmpl w:val="B574A5A0"/>
    <w:lvl w:ilvl="0" w:tplc="6DD60A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DD60A3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D47651"/>
    <w:multiLevelType w:val="hybridMultilevel"/>
    <w:tmpl w:val="8CAC1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E6F1E"/>
    <w:multiLevelType w:val="multilevel"/>
    <w:tmpl w:val="3670F2F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61E5F"/>
    <w:multiLevelType w:val="hybridMultilevel"/>
    <w:tmpl w:val="C44E5C52"/>
    <w:lvl w:ilvl="0" w:tplc="27066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F37200C"/>
    <w:multiLevelType w:val="hybridMultilevel"/>
    <w:tmpl w:val="6A00EE6A"/>
    <w:lvl w:ilvl="0" w:tplc="6DD60A3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11459F"/>
    <w:multiLevelType w:val="multilevel"/>
    <w:tmpl w:val="2A8A503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A4BAD"/>
    <w:multiLevelType w:val="multilevel"/>
    <w:tmpl w:val="03A8988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D4662"/>
    <w:multiLevelType w:val="hybridMultilevel"/>
    <w:tmpl w:val="D6200B12"/>
    <w:lvl w:ilvl="0" w:tplc="6DD60A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B3C3596"/>
    <w:multiLevelType w:val="hybridMultilevel"/>
    <w:tmpl w:val="E99477F0"/>
    <w:lvl w:ilvl="0" w:tplc="6DD60A3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81089E"/>
    <w:multiLevelType w:val="hybridMultilevel"/>
    <w:tmpl w:val="A11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B79FF"/>
    <w:multiLevelType w:val="hybridMultilevel"/>
    <w:tmpl w:val="8BA014B2"/>
    <w:lvl w:ilvl="0" w:tplc="E440F80C">
      <w:start w:val="6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A97514C"/>
    <w:multiLevelType w:val="hybridMultilevel"/>
    <w:tmpl w:val="11FC5494"/>
    <w:lvl w:ilvl="0" w:tplc="91B41E3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670855"/>
    <w:multiLevelType w:val="hybridMultilevel"/>
    <w:tmpl w:val="BA1C355C"/>
    <w:lvl w:ilvl="0" w:tplc="91B41E3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46BBF"/>
    <w:multiLevelType w:val="multilevel"/>
    <w:tmpl w:val="3130725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96DD4"/>
    <w:multiLevelType w:val="multilevel"/>
    <w:tmpl w:val="F9A82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73C5480"/>
    <w:multiLevelType w:val="hybridMultilevel"/>
    <w:tmpl w:val="F7762B3A"/>
    <w:lvl w:ilvl="0" w:tplc="6DD60A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034043"/>
    <w:multiLevelType w:val="hybridMultilevel"/>
    <w:tmpl w:val="2B885CA8"/>
    <w:lvl w:ilvl="0" w:tplc="27066D1E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2" w15:restartNumberingAfterBreak="0">
    <w:nsid w:val="63241A32"/>
    <w:multiLevelType w:val="hybridMultilevel"/>
    <w:tmpl w:val="2C38A8AE"/>
    <w:lvl w:ilvl="0" w:tplc="91B41E3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2B5C21"/>
    <w:multiLevelType w:val="hybridMultilevel"/>
    <w:tmpl w:val="5FF0E368"/>
    <w:lvl w:ilvl="0" w:tplc="91B41E3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2D362F"/>
    <w:multiLevelType w:val="hybridMultilevel"/>
    <w:tmpl w:val="D7CAF15A"/>
    <w:lvl w:ilvl="0" w:tplc="2888414E">
      <w:start w:val="6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24"/>
  </w:num>
  <w:num w:numId="8">
    <w:abstractNumId w:val="12"/>
  </w:num>
  <w:num w:numId="9">
    <w:abstractNumId w:val="15"/>
  </w:num>
  <w:num w:numId="10">
    <w:abstractNumId w:val="21"/>
  </w:num>
  <w:num w:numId="11">
    <w:abstractNumId w:val="8"/>
  </w:num>
  <w:num w:numId="12">
    <w:abstractNumId w:val="2"/>
  </w:num>
  <w:num w:numId="13">
    <w:abstractNumId w:val="17"/>
  </w:num>
  <w:num w:numId="14">
    <w:abstractNumId w:val="23"/>
  </w:num>
  <w:num w:numId="15">
    <w:abstractNumId w:val="16"/>
  </w:num>
  <w:num w:numId="16">
    <w:abstractNumId w:val="22"/>
  </w:num>
  <w:num w:numId="17">
    <w:abstractNumId w:val="7"/>
  </w:num>
  <w:num w:numId="18">
    <w:abstractNumId w:val="11"/>
  </w:num>
  <w:num w:numId="19">
    <w:abstractNumId w:val="18"/>
  </w:num>
  <w:num w:numId="20">
    <w:abstractNumId w:val="10"/>
  </w:num>
  <w:num w:numId="21">
    <w:abstractNumId w:val="19"/>
  </w:num>
  <w:num w:numId="22">
    <w:abstractNumId w:val="5"/>
  </w:num>
  <w:num w:numId="23">
    <w:abstractNumId w:val="20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39"/>
    <w:rsid w:val="00035EF7"/>
    <w:rsid w:val="000E7AFB"/>
    <w:rsid w:val="00195A5E"/>
    <w:rsid w:val="001B2515"/>
    <w:rsid w:val="002061B3"/>
    <w:rsid w:val="00282E10"/>
    <w:rsid w:val="00323A35"/>
    <w:rsid w:val="003F7E37"/>
    <w:rsid w:val="00517A00"/>
    <w:rsid w:val="006029D9"/>
    <w:rsid w:val="006B12DE"/>
    <w:rsid w:val="0072435C"/>
    <w:rsid w:val="008F523A"/>
    <w:rsid w:val="009477F6"/>
    <w:rsid w:val="00C33771"/>
    <w:rsid w:val="00CF3539"/>
    <w:rsid w:val="00D9196A"/>
    <w:rsid w:val="00DC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CFF9"/>
  <w15:docId w15:val="{7DBE6E3E-906B-4518-AF93-500805C8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17A00"/>
    <w:pPr>
      <w:widowControl w:val="0"/>
      <w:autoSpaceDE w:val="0"/>
      <w:autoSpaceDN w:val="0"/>
      <w:spacing w:before="90" w:after="0" w:line="274" w:lineRule="exact"/>
      <w:ind w:left="112" w:hanging="3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5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517A00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517A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17A00"/>
    <w:pPr>
      <w:widowControl w:val="0"/>
      <w:autoSpaceDE w:val="0"/>
      <w:autoSpaceDN w:val="0"/>
      <w:spacing w:after="0" w:line="240" w:lineRule="auto"/>
      <w:ind w:left="112" w:firstLine="680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17A00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517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061B3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6B12DE"/>
    <w:pPr>
      <w:widowControl w:val="0"/>
      <w:autoSpaceDE w:val="0"/>
      <w:autoSpaceDN w:val="0"/>
      <w:spacing w:after="0" w:line="240" w:lineRule="auto"/>
      <w:ind w:left="140" w:firstLine="679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6B12DE"/>
    <w:rPr>
      <w:b/>
      <w:bCs/>
    </w:rPr>
  </w:style>
  <w:style w:type="paragraph" w:styleId="a9">
    <w:name w:val="Normal (Web)"/>
    <w:basedOn w:val="a"/>
    <w:uiPriority w:val="99"/>
    <w:semiHidden/>
    <w:unhideWhenUsed/>
    <w:rsid w:val="006B1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6B12D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nuraalkhanova@mail.ru" TargetMode="External"/><Relationship Id="rId5" Type="http://schemas.openxmlformats.org/officeDocument/2006/relationships/hyperlink" Target="mailto:ainuraalkha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Школьников Дворец</dc:creator>
  <cp:lastModifiedBy>User</cp:lastModifiedBy>
  <cp:revision>2</cp:revision>
  <dcterms:created xsi:type="dcterms:W3CDTF">2025-11-12T11:34:00Z</dcterms:created>
  <dcterms:modified xsi:type="dcterms:W3CDTF">2025-11-12T11:34:00Z</dcterms:modified>
</cp:coreProperties>
</file>