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88" w:rsidRPr="00856221" w:rsidRDefault="00297B88" w:rsidP="0085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Тәрбие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жұмысының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үздік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тәжірибелерінің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панорамасы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97B88" w:rsidRPr="00856221" w:rsidRDefault="00297B88" w:rsidP="0085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облыстық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конкурсты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</w:p>
    <w:p w:rsidR="00297B88" w:rsidRPr="00856221" w:rsidRDefault="00297B88" w:rsidP="0085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</w:t>
      </w:r>
      <w:bookmarkEnd w:id="0"/>
    </w:p>
    <w:p w:rsidR="00856221" w:rsidRPr="00856221" w:rsidRDefault="00856221" w:rsidP="0085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94F" w:rsidRPr="00856221" w:rsidRDefault="00297B88" w:rsidP="00856221">
      <w:pPr>
        <w:pStyle w:val="a3"/>
        <w:numPr>
          <w:ilvl w:val="0"/>
          <w:numId w:val="1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856221" w:rsidRPr="00856221" w:rsidRDefault="00856221" w:rsidP="00856221">
      <w:pPr>
        <w:pStyle w:val="a3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94F" w:rsidRPr="00856221" w:rsidRDefault="00B3294F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үздiк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тәжiрибелерi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панорамасы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әрi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Конкурс)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өткiзудiң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мiндеттерiн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тәртiбiн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мерзiмдерiн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белгiлейдi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алмасуды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ынталандыруға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</w:t>
      </w:r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сының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мекемелерінде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енгізуге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D15" w:rsidRDefault="00BD3D15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B88" w:rsidRPr="00856221" w:rsidRDefault="00B3294F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Конкурстың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ұйымдастырушысы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әкімдігі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басқармасының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«М.М. Катаев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МКҚК (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«М.М. Катаев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="00297B88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D15" w:rsidRDefault="00BD3D15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F" w:rsidRPr="00856221" w:rsidRDefault="00B3294F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DB7BC7"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B7BC7" w:rsidRPr="00856221">
        <w:rPr>
          <w:sz w:val="24"/>
          <w:szCs w:val="24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Конкурстың</w:t>
      </w:r>
      <w:proofErr w:type="spellEnd"/>
      <w:r w:rsidR="00DB7BC7" w:rsidRPr="0085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r w:rsidR="00DB7BC7" w:rsidRPr="0085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A93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қағидаттарына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тұлғаларды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жаңашыл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әдістемелерін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іздеу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ілгерілету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тұғырнама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="00DB7BC7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D15" w:rsidRDefault="00BD3D15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4F" w:rsidRPr="00856221" w:rsidRDefault="00B3294F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7B6820" w:rsidRPr="0085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BC7"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</w:t>
      </w:r>
      <w:r w:rsidR="00DB7BC7"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рс </w:t>
      </w:r>
      <w:r w:rsidR="00856221"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міндеттері:</w:t>
      </w:r>
    </w:p>
    <w:p w:rsidR="00DB7BC7" w:rsidRPr="00856221" w:rsidRDefault="00687A93" w:rsidP="008562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• </w:t>
      </w:r>
      <w:r w:rsidR="00DB7BC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Біртұтас тәрбие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«Адал Азамат</w:t>
      </w:r>
      <w:r w:rsidR="00DB7BC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бағдарламасын іске асыруға бағытталған тәрбие жұмысының үздік практикаларын іздеу, қолдау және тарату.</w:t>
      </w:r>
    </w:p>
    <w:p w:rsidR="00DB7BC7" w:rsidRPr="00856221" w:rsidRDefault="00DB7BC7" w:rsidP="008562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Педагогикалық тәжірибе мен инновациялық тәсілдерді көрсету үшін ақпараттық кеңістікті қалыптастыру.</w:t>
      </w:r>
    </w:p>
    <w:p w:rsidR="00DB7BC7" w:rsidRPr="00856221" w:rsidRDefault="005A6424" w:rsidP="008562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• </w:t>
      </w:r>
      <w:r w:rsidR="00DB7BC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Біртұтас тәрбие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«Адал Азамат</w:t>
      </w:r>
      <w:r w:rsidR="00DB7BC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бағдарламасының элементтерін енгізу арқылы білім беру ұйымдарында тәрбие қызметінің сапасын арттыруды ынталандыру.</w:t>
      </w:r>
    </w:p>
    <w:p w:rsidR="00B3294F" w:rsidRPr="00856221" w:rsidRDefault="00DB7BC7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Конкурсқа ұсыныла</w:t>
      </w:r>
      <w:r w:rsidR="005A6424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тын барлық тәрбие практикалары 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Біртұтас тәрбие</w:t>
      </w:r>
      <w:r w:rsidR="005A6424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«Адал Азамат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бағдарламасының мақсаттары мен міндеттерін ескере отырып әзірленуі және оның үйлесімді дамыған тұлғаны тәрбиелеуге бағытталған қазіргі заманғы талаптарын ескеруі тиіс.</w:t>
      </w:r>
    </w:p>
    <w:p w:rsidR="00856221" w:rsidRPr="00856221" w:rsidRDefault="00856221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294F" w:rsidRPr="00856221" w:rsidRDefault="00DB7BC7" w:rsidP="00856221">
      <w:pPr>
        <w:pStyle w:val="a3"/>
        <w:numPr>
          <w:ilvl w:val="0"/>
          <w:numId w:val="1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Конкурсқа қатысушылар</w:t>
      </w:r>
    </w:p>
    <w:p w:rsidR="00856221" w:rsidRPr="00856221" w:rsidRDefault="00856221" w:rsidP="00856221">
      <w:pPr>
        <w:pStyle w:val="a3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3294F" w:rsidRPr="00856221" w:rsidRDefault="00B3294F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2.1. </w:t>
      </w:r>
      <w:r w:rsidR="00DB7BC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Қатысуға тәрбие саласындағы авторлық жобалар мен инновациялық шешімдерді ұсынуға дайын үш жылдан астам жұмыс тәжірибесі бар,жалпы орта білім беру ұйымдары басшыларының тәрбие жұмысы жөніндегі орынбасарлары  шақырылады.</w:t>
      </w:r>
    </w:p>
    <w:p w:rsidR="00B3294F" w:rsidRPr="00856221" w:rsidRDefault="00B35791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2.2.</w:t>
      </w:r>
      <w:r w:rsidR="00AA7463" w:rsidRPr="008562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7BC7" w:rsidRPr="00856221">
        <w:rPr>
          <w:rFonts w:ascii="Times New Roman" w:hAnsi="Times New Roman" w:cs="Times New Roman"/>
          <w:sz w:val="24"/>
          <w:szCs w:val="24"/>
          <w:lang w:val="kk-KZ"/>
        </w:rPr>
        <w:t xml:space="preserve"> Конкрс тілі </w:t>
      </w:r>
      <w:r w:rsidR="00AA7463" w:rsidRPr="0085622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B7BC7" w:rsidRPr="00856221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тілі,орыс тілі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294F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6221" w:rsidRPr="00856221" w:rsidRDefault="00856221" w:rsidP="0085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94F" w:rsidRPr="00856221" w:rsidRDefault="00DB7BC7" w:rsidP="00856221">
      <w:pPr>
        <w:pStyle w:val="a3"/>
        <w:numPr>
          <w:ilvl w:val="0"/>
          <w:numId w:val="1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Конкурс номинациялары</w:t>
      </w:r>
    </w:p>
    <w:p w:rsidR="00856221" w:rsidRPr="00856221" w:rsidRDefault="00856221" w:rsidP="00856221">
      <w:pPr>
        <w:pStyle w:val="a3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3294F" w:rsidRPr="00856221" w:rsidRDefault="005535E4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 тәрбие жұмысының түрлі аспектілерін қамтитын мынадай номинациялар бойынша өткізіледі:</w:t>
      </w:r>
    </w:p>
    <w:p w:rsidR="005535E4" w:rsidRPr="00856221" w:rsidRDefault="005535E4" w:rsidP="008562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1. Сабақтан тыс қызметтің тәрбие практикасы -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клубтар, үйірмелер және сабақтан тыс іс-шаралар арқылы оқушыларды дамытуға бағытталған тәсілдер.</w:t>
      </w:r>
    </w:p>
    <w:p w:rsidR="005535E4" w:rsidRPr="00856221" w:rsidRDefault="005535E4" w:rsidP="008562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2. Мектептегі өзін-өзі басқару тәжірибесі -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мектеп процестерін басқаруға және көшбасшылық дағдыларды дамытуға оқушыларды тарту әдістері.</w:t>
      </w:r>
    </w:p>
    <w:p w:rsidR="00B3294F" w:rsidRPr="00856221" w:rsidRDefault="005535E4" w:rsidP="008562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3. Ата-аналармен жұмыс -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Біртұтас тәрбие</w:t>
      </w:r>
      <w:r w:rsidR="005A6424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«Адал Азамат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бағдарламасының қағидаттарына сүйене отырып, балаларды бірлесіп тәрбиелеуге бағытталған ата-аналар қоғамдастығымен өзара іс-қимыл жасаудың жүйелі тәсілдері.</w:t>
      </w:r>
    </w:p>
    <w:p w:rsidR="002756EB" w:rsidRPr="00856221" w:rsidRDefault="002756EB" w:rsidP="008562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 4. Кәмелетке толмағандар арасындағы құқық бұзушылықтардың алдын алу -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бейәлеуметтік мінез-құлықты болдырмаудың инновациялық әдістемелері.</w:t>
      </w:r>
    </w:p>
    <w:p w:rsidR="00B3294F" w:rsidRPr="00856221" w:rsidRDefault="002756EB" w:rsidP="008562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5. Тәрбие жұмысының үздік практикасы -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Біртұтас тәрбие</w:t>
      </w:r>
      <w:r w:rsidR="005A6424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«Адал Азамат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бағдарламасының талаптарына сәйкес келетін тәрбие қызметіне бірегей және нәтижелі тәсілдер.</w:t>
      </w:r>
    </w:p>
    <w:p w:rsidR="00856221" w:rsidRPr="00856221" w:rsidRDefault="00856221" w:rsidP="008562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294F" w:rsidRPr="00856221" w:rsidRDefault="002756EB" w:rsidP="00856221">
      <w:pPr>
        <w:pStyle w:val="a3"/>
        <w:numPr>
          <w:ilvl w:val="0"/>
          <w:numId w:val="1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Конкурсты ұйымдастыру және өткізу тәртібі</w:t>
      </w:r>
    </w:p>
    <w:p w:rsidR="00856221" w:rsidRPr="00856221" w:rsidRDefault="00856221" w:rsidP="00856221">
      <w:pPr>
        <w:pStyle w:val="a3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3294F" w:rsidRPr="00BD3D15" w:rsidRDefault="00B3294F" w:rsidP="00BD3D1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D3D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</w:t>
      </w:r>
      <w:r w:rsidR="002756EB" w:rsidRPr="00BD3D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 кезеңнен өтеді</w:t>
      </w:r>
      <w:r w:rsidRPr="00BD3D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BD3D15" w:rsidRPr="00BD3D15" w:rsidRDefault="00BD3D15" w:rsidP="00BD3D15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294F" w:rsidRPr="00856221" w:rsidRDefault="002756EB" w:rsidP="008562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Аудандық/қалалық кезең: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Павлодар облысының аудандары мен қалалары деңгейінде өткізілед</w:t>
      </w:r>
      <w:r w:rsidR="00080E4D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і. Қатысушылар өз жобала</w:t>
      </w:r>
      <w:r w:rsidR="005A5C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рын </w:t>
      </w:r>
      <w:r w:rsidR="00080E4D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2026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жылдың қаңтарында ұсынады. Іріктеу кезеңі өткізілгеннен кейін ұйымдастырушыларға өтінім және қорытынды хаттама (1-қосымша) жіберіледі.</w:t>
      </w:r>
    </w:p>
    <w:p w:rsidR="00B3294F" w:rsidRPr="00856221" w:rsidRDefault="002756EB" w:rsidP="008562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Облыстық кезең: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іріктеу кезеңі</w:t>
      </w:r>
      <w:r w:rsidR="00080E4D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нен сәтті өткен қатысушылар 2026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жылғы ақпанда облыс деңгейінде сайысқа түседі. Әркім бір ғана жұмыс ұсына алады. Жұмыстар рецензияланбайды және қайтарылмайды, бірақ Конкурсқа қатысу авторлығын көрсете отырып, оларды одан әрі пайдалануға келісуді білдіреді.</w:t>
      </w:r>
    </w:p>
    <w:p w:rsidR="00BD3D15" w:rsidRDefault="00BD3D15" w:rsidP="00BD3D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56EB" w:rsidRPr="00856221" w:rsidRDefault="00856221" w:rsidP="00BD3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756E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Конкурстың облыстық кезеңіне қатысу үшін:</w:t>
      </w:r>
    </w:p>
    <w:p w:rsidR="002756EB" w:rsidRPr="00856221" w:rsidRDefault="00B07F6C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2756E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</w:t>
      </w:r>
      <w:r w:rsidR="00BD3D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2756E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Конкурсқа қатысушының өтінімі;</w:t>
      </w:r>
    </w:p>
    <w:p w:rsidR="002756EB" w:rsidRPr="00856221" w:rsidRDefault="002756EB" w:rsidP="00B07F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</w:t>
      </w:r>
      <w:r w:rsidR="00BD3D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Номинациялардың бірінің тұсаукесері</w:t>
      </w:r>
    </w:p>
    <w:p w:rsidR="002756EB" w:rsidRPr="00856221" w:rsidRDefault="002756EB" w:rsidP="00B07F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</w:t>
      </w:r>
      <w:r w:rsidR="00BD3D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Конкурстың аудандық кезеңінің хаттамасы</w:t>
      </w:r>
    </w:p>
    <w:p w:rsidR="003C6287" w:rsidRPr="00856221" w:rsidRDefault="00BD3D15" w:rsidP="00B07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4). </w:t>
      </w:r>
      <w:r w:rsidR="002756E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Конкурстың облыстық кезеңіне қатысу үшін өтінімдер, құжаттар, барлық материалдар электрондық мына мекенжайға жіберіледі</w:t>
      </w:r>
      <w:r w:rsidR="0092433E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hyperlink r:id="rId6" w:history="1">
        <w:r w:rsidR="008A7EAB" w:rsidRPr="00856221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oksanafrik@mail.ru</w:t>
        </w:r>
      </w:hyperlink>
      <w:r w:rsidR="00AA7463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7EA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2026</w:t>
      </w:r>
      <w:r w:rsidR="002756E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1 ақпанға дейін  </w:t>
      </w:r>
    </w:p>
    <w:p w:rsidR="002C08D7" w:rsidRPr="00856221" w:rsidRDefault="00BD3D15" w:rsidP="00B07F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2C08D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2C08D7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Конкурсқа жұмыстар жөнелтiлетiн материалдарға қоса берiлген төлем туралы түбiртек болған жағдайда ғана қабылданады.</w:t>
      </w:r>
    </w:p>
    <w:p w:rsidR="002C08D7" w:rsidRPr="00856221" w:rsidRDefault="002C08D7" w:rsidP="00856221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00C7" w:rsidRPr="004C5C4C" w:rsidRDefault="00A000C7" w:rsidP="008562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5C4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Конкурсқа қатысу құны – 1000 теңге.</w:t>
      </w:r>
    </w:p>
    <w:p w:rsidR="00A000C7" w:rsidRPr="00856221" w:rsidRDefault="00A000C7" w:rsidP="00856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Төлемді Kaspi банк қосымшасы арқылы келесі ретпен жүргізуге болады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Банк қосымшасы – Барлық төлемдер – Білім беру –   «М.М.Катаев атындағы Оқушылар сарайы»КМҚК – Павлодар қ. – Қатысушының Т.А.Ә. – Төлеушінің Т.А.Ә. – Төлеушінің ЖСН – «Сынып» орнына Білім беру ұйымын толтыру – кезең: Конкурсқа қатысу күні – Конкурсқа қатысу төлем  ақысы– Төлеу.</w:t>
      </w:r>
    </w:p>
    <w:p w:rsidR="00A000C7" w:rsidRPr="00856221" w:rsidRDefault="00A000C7" w:rsidP="00856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000C7" w:rsidRPr="00856221" w:rsidRDefault="00A000C7" w:rsidP="00856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Сондай-ақ төлемді терминал немесе Халық банкінің кассасы арқылы төмендегі деректемелер бойынша жүргізуге болады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A000C7" w:rsidRPr="00856221" w:rsidRDefault="00A000C7" w:rsidP="008562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облысы әкімдігі Павлодар облысы білім беру басқармасының "М.М.Катаев атындағы Оқушылар сарайы" коммуналдық мемлекеттік қазыналық кәсіпорны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Павлодар қ., М.Жүсіп көшесі, 27 ғимарат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Тіркеу туралы куәлік № 6366-1945 ГП 20.12.2008 ж.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БСН 99024000211</w:t>
      </w:r>
    </w:p>
    <w:p w:rsidR="00A000C7" w:rsidRPr="00856221" w:rsidRDefault="00A000C7" w:rsidP="0085622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ИИК KZ81601A241000745761 (бюджеттен тыс)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Банк: «Қазақстан Халық Банкі» АҚ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БИК: HSBKKZKX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Кбе: 16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Тел.: 328513, 328511</w:t>
      </w:r>
    </w:p>
    <w:p w:rsidR="002C08D7" w:rsidRPr="00856221" w:rsidRDefault="00A000C7" w:rsidP="00856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Төлем түбіртегінде міндетті түрде төлемнің тағайындалуын көрсету қажет: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облыстық конкурс «конкурс атауы» – Қатысушының Т.А.Ә. – Білім беру ұйымы – Төлем кезеңі</w:t>
      </w:r>
    </w:p>
    <w:p w:rsidR="00856221" w:rsidRPr="00856221" w:rsidRDefault="00856221" w:rsidP="00BD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294F" w:rsidRPr="00856221" w:rsidRDefault="002756EB" w:rsidP="00856221">
      <w:pPr>
        <w:pStyle w:val="a3"/>
        <w:numPr>
          <w:ilvl w:val="0"/>
          <w:numId w:val="1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Бағалау критерийлері және марапаттау</w:t>
      </w:r>
    </w:p>
    <w:p w:rsidR="00856221" w:rsidRPr="00856221" w:rsidRDefault="00856221" w:rsidP="00856221">
      <w:pPr>
        <w:pStyle w:val="a3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36A9C" w:rsidRDefault="002756EB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Конкурстық жұмыстарды бағалауды қазылар алқасы мынадай өлшемдер бойынша жүргізеді:</w:t>
      </w:r>
    </w:p>
    <w:p w:rsidR="00BD3D15" w:rsidRPr="00856221" w:rsidRDefault="00BD3D15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56EB" w:rsidRDefault="00883B8C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Өзектілігі және жаңашылдығы</w:t>
      </w:r>
      <w:r w:rsidR="002756EB"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(Көзқарастың бірегейлігі және бірегейлігі. Тәрбие жұмысындағы заманауи талаптар мен үрдістерге сәйкестігі. Ұсынылған идеялардың білім беру ұйымдарында қолданылуы).</w:t>
      </w:r>
    </w:p>
    <w:p w:rsidR="00BD3D15" w:rsidRPr="00856221" w:rsidRDefault="00BD3D15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56EB" w:rsidRPr="00856221" w:rsidRDefault="002756EB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Тиімділік және нәтижелілік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(Расталған нәтижелердің болуы (деректер, пікірлер, статистика), Тәрбие процесінде оң өзгерістерді қалыптастыруға ықпал ету. Орнықтылық және практиканы енгізудің ұзақ мерзімді әсері).</w:t>
      </w:r>
    </w:p>
    <w:p w:rsidR="00BD3D15" w:rsidRDefault="00BD3D15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756EB" w:rsidRPr="00856221" w:rsidRDefault="002756EB" w:rsidP="0085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 Практикалық маңыздылығы</w:t>
      </w:r>
      <w:r w:rsidRPr="008562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(Тиімділікті сақтау кезінде іске асырудың қарапайымдылығы. Нысаналы аудиторияның (оқушылардың, ата-аналардың, педагогтердің) ерекшеліктері мен қажеттіліктерін есепке алу.</w:t>
      </w:r>
    </w:p>
    <w:p w:rsidR="00BD3D15" w:rsidRDefault="00BD3D15" w:rsidP="0085622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756EB" w:rsidRPr="00856221" w:rsidRDefault="002756EB" w:rsidP="0085622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4. Тәсілдердің инновациялылығы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(Оқытудың жаңа әдістерін, технологияларын және құралдарын пайдалану. Тәрбие жұмысының міндеттерін шешуге шығармашылық көзқарас. Пәнаралық байланыстарды және әртүрлі форматтарды қолдану).</w:t>
      </w:r>
    </w:p>
    <w:p w:rsidR="00BD3D15" w:rsidRDefault="00BD3D15" w:rsidP="0085622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756EB" w:rsidRPr="00856221" w:rsidRDefault="002756EB" w:rsidP="0085622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5. Материалдарды ұсыну сапасы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(Ақпарат берудің нақтылығы, қисындылығы және құрылымдылығы. Визуалды және графикалық сүйемелдеу (презентациялар, бейне, схемалар), Практиканы іске асыру кезеңдерін сипаттаудың толықтығы мен дәлдігі.</w:t>
      </w:r>
    </w:p>
    <w:p w:rsidR="00BD3D15" w:rsidRDefault="00BD3D15" w:rsidP="0085622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36A9C" w:rsidRPr="00856221" w:rsidRDefault="008A7EAB" w:rsidP="0085622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6. </w:t>
      </w:r>
      <w:r w:rsidR="002756EB"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Біртұтас тәрбие</w:t>
      </w: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«Адал Азамат</w:t>
      </w:r>
      <w:r w:rsidR="002756EB"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» бағдарламасына сәйкестігі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(Ұсынылған практикада </w:t>
      </w:r>
      <w:r w:rsidR="002756EB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Біртұтас тәрбие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«Адал Азамат</w:t>
      </w:r>
      <w:r w:rsidR="002756EB"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бағдарламасының қағидаттары мен міндеттерін көрсету). Жаңартылған бағдарлама элементтерін білім беру процесіне қосу. Дәстүрлі және қазіргі заманғы тәрбиелік тәсілдерді үйлестіру).</w:t>
      </w:r>
    </w:p>
    <w:p w:rsidR="00BD3D15" w:rsidRDefault="00BD3D15" w:rsidP="0085622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56E2F" w:rsidRPr="00856221" w:rsidRDefault="00D56E2F" w:rsidP="008562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7. Автордың кәсіби деңгейі </w:t>
      </w: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(Педагогикалық тәжірибе, тәрбие саласындағы жұмыс өтілі. Кәсіби өсуін растайтын біліктіліктің болуы. Автордың басқа кәсіби конкурстарға, конференцияларға немесе семинарларға қатысуы).</w:t>
      </w:r>
    </w:p>
    <w:p w:rsidR="00B07F6C" w:rsidRDefault="00B07F6C" w:rsidP="008562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56E2F" w:rsidRPr="00856221" w:rsidRDefault="00D56E2F" w:rsidP="008562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Әрбір критерий балдық жүйе бойынша бағаланады және баллдардың сомасы жұмыстың жалпы рейтингін айқындайды. Бұл өңірдің білім беру ұйымдарында көбейтуге және енгізуге болатын ең тиімді және перспективалы практикаларды таңдауға мүмкіндік береді.</w:t>
      </w:r>
    </w:p>
    <w:p w:rsidR="00B07F6C" w:rsidRDefault="00B07F6C" w:rsidP="008562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56E2F" w:rsidRPr="00856221" w:rsidRDefault="00D56E2F" w:rsidP="008562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Барлық қатысушылар қатысқаны үшін сертификаттар алады. 1, 2 және 3-орындарды иеленген жеңімпаздар дипломдармен марапатталады.</w:t>
      </w:r>
    </w:p>
    <w:p w:rsidR="00B07F6C" w:rsidRDefault="00B07F6C" w:rsidP="008562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CC1484" w:rsidRPr="00856221" w:rsidRDefault="00D56E2F" w:rsidP="00856221">
      <w:pPr>
        <w:spacing w:after="0"/>
        <w:jc w:val="both"/>
        <w:rPr>
          <w:sz w:val="24"/>
          <w:szCs w:val="24"/>
          <w:lang w:val="kk-KZ"/>
        </w:rPr>
      </w:pPr>
      <w:r w:rsidRPr="008562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Байқау - бұл жай ғана жарыс емес, сонымен қатар идеялармен алмасу, тәрбие жұмысында үздік шешімдерді бірлесіп іздеу және «Біртұтас тәрбие» бағдарламасын енгізу үшін кеңістік.</w:t>
      </w:r>
    </w:p>
    <w:p w:rsidR="00C50EAE" w:rsidRDefault="00C50EAE" w:rsidP="00856221">
      <w:pPr>
        <w:spacing w:after="0"/>
        <w:jc w:val="both"/>
        <w:rPr>
          <w:sz w:val="24"/>
          <w:szCs w:val="24"/>
          <w:lang w:val="kk-KZ"/>
        </w:rPr>
      </w:pPr>
    </w:p>
    <w:p w:rsidR="004C5C4C" w:rsidRDefault="004C5C4C" w:rsidP="00856221">
      <w:pPr>
        <w:spacing w:after="0"/>
        <w:jc w:val="both"/>
        <w:rPr>
          <w:sz w:val="24"/>
          <w:szCs w:val="24"/>
          <w:lang w:val="kk-KZ"/>
        </w:rPr>
      </w:pPr>
    </w:p>
    <w:p w:rsidR="004C5C4C" w:rsidRPr="00856221" w:rsidRDefault="004C5C4C" w:rsidP="00856221">
      <w:pPr>
        <w:spacing w:after="0"/>
        <w:jc w:val="both"/>
        <w:rPr>
          <w:sz w:val="24"/>
          <w:szCs w:val="24"/>
          <w:lang w:val="kk-KZ"/>
        </w:rPr>
      </w:pPr>
    </w:p>
    <w:p w:rsidR="00C50EAE" w:rsidRPr="00856221" w:rsidRDefault="00C50EAE" w:rsidP="00856221">
      <w:pPr>
        <w:spacing w:after="0"/>
        <w:jc w:val="both"/>
        <w:rPr>
          <w:sz w:val="24"/>
          <w:szCs w:val="24"/>
          <w:lang w:val="kk-KZ"/>
        </w:rPr>
      </w:pPr>
    </w:p>
    <w:p w:rsidR="00C50EAE" w:rsidRPr="00856221" w:rsidRDefault="00D56E2F" w:rsidP="00B07F6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5622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Қосымша </w:t>
      </w:r>
      <w:r w:rsidR="00C50EAE" w:rsidRPr="00856221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D56E2F" w:rsidRPr="00856221" w:rsidRDefault="00D56E2F" w:rsidP="00B07F6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56221">
        <w:rPr>
          <w:rFonts w:ascii="Times New Roman" w:hAnsi="Times New Roman" w:cs="Times New Roman"/>
          <w:sz w:val="24"/>
          <w:szCs w:val="24"/>
          <w:lang w:val="kk-KZ"/>
        </w:rPr>
        <w:t>«Тәрбие жұмысының үздік тәжірибелерінің панорамасы»</w:t>
      </w:r>
    </w:p>
    <w:p w:rsidR="00D56E2F" w:rsidRPr="00856221" w:rsidRDefault="00D56E2F" w:rsidP="00B07F6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56221">
        <w:rPr>
          <w:rFonts w:ascii="Times New Roman" w:hAnsi="Times New Roman" w:cs="Times New Roman"/>
          <w:sz w:val="24"/>
          <w:szCs w:val="24"/>
          <w:lang w:val="kk-KZ"/>
        </w:rPr>
        <w:t>облыстық конкурстың ережесіне</w:t>
      </w:r>
    </w:p>
    <w:p w:rsidR="00C50EAE" w:rsidRPr="00856221" w:rsidRDefault="00C50EAE" w:rsidP="0085622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7F6C" w:rsidRDefault="00B07F6C" w:rsidP="00B07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6E2F" w:rsidRPr="00856221" w:rsidRDefault="00D56E2F" w:rsidP="00B07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6221">
        <w:rPr>
          <w:rFonts w:ascii="Times New Roman" w:hAnsi="Times New Roman" w:cs="Times New Roman"/>
          <w:b/>
          <w:sz w:val="24"/>
          <w:szCs w:val="24"/>
          <w:lang w:val="kk-KZ"/>
        </w:rPr>
        <w:t>«Тәрбие жұмысының үздік тәжірибелерінің панорамасы»</w:t>
      </w:r>
    </w:p>
    <w:p w:rsidR="00D56E2F" w:rsidRPr="00856221" w:rsidRDefault="00D56E2F" w:rsidP="00B07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6221">
        <w:rPr>
          <w:rFonts w:ascii="Times New Roman" w:hAnsi="Times New Roman" w:cs="Times New Roman"/>
          <w:b/>
          <w:sz w:val="24"/>
          <w:szCs w:val="24"/>
          <w:lang w:val="kk-KZ"/>
        </w:rPr>
        <w:t>облыстық конкурсқа қатысуға өтінім</w:t>
      </w:r>
    </w:p>
    <w:p w:rsidR="00C50EAE" w:rsidRPr="00856221" w:rsidRDefault="00C50EAE" w:rsidP="0085622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678"/>
        <w:gridCol w:w="4076"/>
      </w:tblGrid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аты-жөні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жылы,күні ,айы</w:t>
            </w:r>
            <w:r w:rsidR="00C50EAE" w:rsidRPr="008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тәжірибесі </w:t>
            </w:r>
            <w:r w:rsidR="00C50EAE" w:rsidRPr="008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F45" w:rsidRPr="008562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ДТЖО жұмыс өтілілі</w:t>
            </w:r>
            <w:r w:rsidR="009D4F45" w:rsidRPr="00856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Қызметі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6E4B13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D56E2F"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2F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Облыс, қала. атауы</w:t>
            </w:r>
          </w:p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ұйым. атауы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 </w:t>
            </w:r>
          </w:p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</w:rPr>
              <w:t>(телефон</w:t>
            </w: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нөмірі  </w:t>
            </w:r>
            <w:r w:rsidR="00C50EAE" w:rsidRPr="008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EAE" w:rsidRPr="008562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</w:t>
            </w:r>
            <w:r w:rsidR="00C50EAE" w:rsidRPr="00856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B07F6C" w:rsidRDefault="00C50EAE" w:rsidP="00B0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E" w:rsidRPr="00856221" w:rsidRDefault="00D56E2F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856221">
              <w:rPr>
                <w:rFonts w:ascii="Times New Roman" w:hAnsi="Times New Roman" w:cs="Times New Roman"/>
                <w:sz w:val="24"/>
                <w:szCs w:val="24"/>
              </w:rPr>
              <w:t>лектрон</w:t>
            </w: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</w:t>
            </w:r>
            <w:r w:rsidRPr="0085622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56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штаның адресі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EAE" w:rsidRPr="00856221" w:rsidTr="00C50E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E" w:rsidRPr="00856221" w:rsidRDefault="00C50EAE" w:rsidP="00856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0EAE" w:rsidRPr="00856221" w:rsidRDefault="00C50EAE" w:rsidP="008562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A0B" w:rsidRDefault="00337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ПОЛОЖЕНИЕ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проведения областного конкурса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«Панорама лучших практик воспитательной работы»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цели, задачи, порядок, условия и сроки проведения областного конкурса «Панорама лучших практик воспитательной работы» (далее – Конкурс). Конкурс направлен на стимулирование обмена педагогическим опытом, развитие воспитательной работы и внедрение программы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образовательных учреждениях Павлодарской области.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Организатором Конкурса является КГКП «Дворец школьников имени М.М. Катаева» Управления образования Павлодарской области,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Павлодарской области (далее – «Дворец школьников имени М.М. Катаева»).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Конкурса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платформу для поиска и продвижения новаторских воспитательных методик, соответствующих принципам программы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 способствующих эффективному формированию социально активных и ответственных личностей.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 </w:t>
      </w: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Конкурса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A0B" w:rsidRPr="00C03D9D" w:rsidRDefault="00337A0B" w:rsidP="00337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 поддержка и распространение лучших практик воспитательной работы, направленных на реализацию программы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7A0B" w:rsidRPr="00C03D9D" w:rsidRDefault="00337A0B" w:rsidP="00337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информационного пространства для демонстрации педагогического опыта и инновационных подходов</w:t>
      </w:r>
      <w:r w:rsidRPr="00C03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37A0B" w:rsidRPr="00C03D9D" w:rsidRDefault="00337A0B" w:rsidP="00337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повышения качества воспитательной деятельности в образовательных организациях через внедрение элементов программы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представляемые на Конкурс воспитательные практики должны быть разработаны с учетом целей и задач программы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учитывать её современные требования, направленные на воспитание гармонично развитой личности.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Участники Конкурса</w:t>
      </w:r>
    </w:p>
    <w:p w:rsidR="00337A0B" w:rsidRPr="00C03D9D" w:rsidRDefault="00337A0B" w:rsidP="0033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 участию приглашаются заместители руководителей по воспитательной работе организаций общего среднего образования с опытом работы в этой должности более трёх лет, готовые представить авторские проекты и инновационные решения в области воспитания.</w:t>
      </w:r>
    </w:p>
    <w:p w:rsidR="00337A0B" w:rsidRPr="00C03D9D" w:rsidRDefault="00337A0B" w:rsidP="0033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03D9D">
        <w:rPr>
          <w:rFonts w:ascii="Times New Roman" w:hAnsi="Times New Roman" w:cs="Times New Roman"/>
          <w:sz w:val="24"/>
          <w:szCs w:val="24"/>
        </w:rPr>
        <w:t xml:space="preserve"> Язык Конкурса: Казахский, русский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Номинации Конкурса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следующим номинациям, охватывающим различные аспекты воспитательной работы:</w:t>
      </w:r>
    </w:p>
    <w:p w:rsidR="00337A0B" w:rsidRPr="00C03D9D" w:rsidRDefault="00337A0B" w:rsidP="00337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практики внеурочной деятельности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подходы, направленные на развитие учеников через клубы, кружки и внеурочные мероприятия.</w:t>
      </w:r>
    </w:p>
    <w:p w:rsidR="00337A0B" w:rsidRPr="00C03D9D" w:rsidRDefault="00337A0B" w:rsidP="00337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школьного самоуправления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методы вовлечения учащихся в управление школьными процессами и развитие лидерских навыков.</w:t>
      </w:r>
    </w:p>
    <w:p w:rsidR="00337A0B" w:rsidRPr="00C03D9D" w:rsidRDefault="00337A0B" w:rsidP="00337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родителями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системные подходы к взаимодействию с родительским сообществом, направленные на совместное воспитание детей, опираясь на принципы программы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7A0B" w:rsidRPr="00C03D9D" w:rsidRDefault="00337A0B" w:rsidP="00337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правонарушений среди несовершеннолетних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инновационные методики предотвращения асоциального поведения.</w:t>
      </w:r>
    </w:p>
    <w:p w:rsidR="00337A0B" w:rsidRPr="00C03D9D" w:rsidRDefault="00337A0B" w:rsidP="00337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Лучшая практика воспитательной работы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уникальные и результативные подходы к воспитательной деятельности, соответствующие требованиям программы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организации и проведения Конкурса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Конкурс проводится в два этапа:</w:t>
      </w:r>
    </w:p>
    <w:p w:rsidR="00337A0B" w:rsidRPr="00C03D9D" w:rsidRDefault="00337A0B" w:rsidP="00337A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Районный/городской этап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проводится на уровне районов и городов Павлодарской области. Участники представляют свои проекты в январе 2026 года. После проведения отборочного этапа организаторам направляется заявка и итоговый протокол (Приложение 1). В областном этапе принимают участие только победители районного этапа.</w:t>
      </w:r>
    </w:p>
    <w:p w:rsidR="00337A0B" w:rsidRPr="00C03D9D" w:rsidRDefault="00337A0B" w:rsidP="00337A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этап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участники, успешно прошедшие отборочный этап, соревнуются на уровне области в феврале 2026 года. Каждый может представить только одну работу. Работы не рецензируются и не возвращаются, но участие в Конкурсе подразумевает согласие на их дальнейшее использование с указанием авторства.</w:t>
      </w:r>
    </w:p>
    <w:p w:rsidR="00337A0B" w:rsidRPr="00C03D9D" w:rsidRDefault="00337A0B" w:rsidP="00337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03D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Для участия в областном этапе Конкурса необходимо предоставить:</w:t>
      </w:r>
    </w:p>
    <w:p w:rsidR="00337A0B" w:rsidRPr="00495D4A" w:rsidRDefault="00337A0B" w:rsidP="00337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1). </w:t>
      </w:r>
      <w:r w:rsidRPr="00495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Заявку участника Конкурса;</w:t>
      </w:r>
    </w:p>
    <w:p w:rsidR="00337A0B" w:rsidRPr="00495D4A" w:rsidRDefault="00337A0B" w:rsidP="00337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2). </w:t>
      </w:r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одной из номинаций</w:t>
      </w:r>
    </w:p>
    <w:p w:rsidR="00337A0B" w:rsidRPr="00495D4A" w:rsidRDefault="00337A0B" w:rsidP="00337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</w:t>
      </w:r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районного этапа Конкурса</w:t>
      </w:r>
    </w:p>
    <w:p w:rsidR="00337A0B" w:rsidRPr="00495D4A" w:rsidRDefault="00337A0B" w:rsidP="00337A0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4). </w:t>
      </w:r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Заявки, документы, все материалы для участия в областном этапе Конкурса направляются на электронный адрес: </w:t>
      </w:r>
      <w:hyperlink r:id="rId7" w:history="1">
        <w:r w:rsidRPr="00495D4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oksanafrik</w:t>
        </w:r>
        <w:r w:rsidRPr="00495D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495D4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495D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95D4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февраля 2026 года</w:t>
      </w:r>
    </w:p>
    <w:p w:rsidR="00337A0B" w:rsidRPr="00495D4A" w:rsidRDefault="00337A0B" w:rsidP="00337A0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5). </w:t>
      </w:r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 конкурс принимаются только при наличии квитанции об </w:t>
      </w:r>
      <w:proofErr w:type="gramStart"/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оплате,   </w:t>
      </w:r>
      <w:proofErr w:type="gramEnd"/>
      <w:r w:rsidRPr="0049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приложенной к отправляемым материалам.</w:t>
      </w:r>
    </w:p>
    <w:p w:rsidR="00337A0B" w:rsidRPr="00C03D9D" w:rsidRDefault="00337A0B" w:rsidP="0033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Для участия в областном этапе конкурса необходимо оплатить указанный ниже взнос:</w:t>
      </w:r>
    </w:p>
    <w:p w:rsidR="00337A0B" w:rsidRPr="005D4C42" w:rsidRDefault="00337A0B" w:rsidP="00337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4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Стоимость участия в конкурсе – 1000 тенге. </w:t>
      </w:r>
    </w:p>
    <w:p w:rsidR="00337A0B" w:rsidRPr="00C03D9D" w:rsidRDefault="00337A0B" w:rsidP="00337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3D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Оплату можно произвести через приложение Каспи банк по следующей последовательности:</w:t>
      </w:r>
      <w:r w:rsidRPr="00C03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Приложение банка – Все платежи – Образование – КГКП «Дворец школьников им. М.Катаева» -  г.Павлодар – Ф.И. участника – Ф.И.О. плательщика – ИИН 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337A0B" w:rsidRPr="00C03D9D" w:rsidRDefault="00337A0B" w:rsidP="00337A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D9D">
        <w:rPr>
          <w:rFonts w:ascii="Times New Roman" w:hAnsi="Times New Roman" w:cs="Times New Roman"/>
          <w:b/>
          <w:sz w:val="24"/>
          <w:szCs w:val="24"/>
        </w:rPr>
        <w:t xml:space="preserve">А также оплату можно произвести через терминал или на кассе </w:t>
      </w:r>
      <w:proofErr w:type="spellStart"/>
      <w:r w:rsidRPr="00C03D9D">
        <w:rPr>
          <w:rFonts w:ascii="Times New Roman" w:hAnsi="Times New Roman" w:cs="Times New Roman"/>
          <w:b/>
          <w:sz w:val="24"/>
          <w:szCs w:val="24"/>
        </w:rPr>
        <w:t>Халык</w:t>
      </w:r>
      <w:proofErr w:type="spellEnd"/>
      <w:r w:rsidRPr="00C03D9D">
        <w:rPr>
          <w:rFonts w:ascii="Times New Roman" w:hAnsi="Times New Roman" w:cs="Times New Roman"/>
          <w:b/>
          <w:sz w:val="24"/>
          <w:szCs w:val="24"/>
        </w:rPr>
        <w:t xml:space="preserve"> банка по следующим реквизитам:</w:t>
      </w:r>
    </w:p>
    <w:p w:rsidR="00337A0B" w:rsidRPr="00C03D9D" w:rsidRDefault="00337A0B" w:rsidP="00337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03D9D"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казенное предприятие «Дворец школьников им. </w:t>
      </w:r>
      <w:proofErr w:type="spellStart"/>
      <w:r w:rsidRPr="00C03D9D">
        <w:rPr>
          <w:rFonts w:ascii="Times New Roman" w:hAnsi="Times New Roman" w:cs="Times New Roman"/>
          <w:sz w:val="24"/>
          <w:szCs w:val="24"/>
        </w:rPr>
        <w:t>М.М.Катаева</w:t>
      </w:r>
      <w:proofErr w:type="spellEnd"/>
      <w:r w:rsidRPr="00C03D9D">
        <w:rPr>
          <w:rFonts w:ascii="Times New Roman" w:hAnsi="Times New Roman" w:cs="Times New Roman"/>
          <w:sz w:val="24"/>
          <w:szCs w:val="24"/>
        </w:rPr>
        <w:t>» Управления образования Павлодарской области,</w:t>
      </w:r>
    </w:p>
    <w:p w:rsidR="00337A0B" w:rsidRPr="00C03D9D" w:rsidRDefault="00337A0B" w:rsidP="00337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3D9D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C03D9D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337A0B" w:rsidRPr="00C03D9D" w:rsidRDefault="00337A0B" w:rsidP="00337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3D9D">
        <w:rPr>
          <w:rFonts w:ascii="Times New Roman" w:hAnsi="Times New Roman" w:cs="Times New Roman"/>
          <w:sz w:val="24"/>
          <w:szCs w:val="24"/>
        </w:rPr>
        <w:t>Г.Павлодар</w:t>
      </w:r>
      <w:proofErr w:type="spellEnd"/>
      <w:r w:rsidRPr="00C03D9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03D9D">
        <w:rPr>
          <w:rFonts w:ascii="Times New Roman" w:hAnsi="Times New Roman" w:cs="Times New Roman"/>
          <w:sz w:val="24"/>
          <w:szCs w:val="24"/>
        </w:rPr>
        <w:t>М.Жусупа</w:t>
      </w:r>
      <w:proofErr w:type="spellEnd"/>
      <w:r w:rsidRPr="00C03D9D">
        <w:rPr>
          <w:rFonts w:ascii="Times New Roman" w:hAnsi="Times New Roman" w:cs="Times New Roman"/>
          <w:sz w:val="24"/>
          <w:szCs w:val="24"/>
        </w:rPr>
        <w:t>, строение 27</w:t>
      </w:r>
    </w:p>
    <w:p w:rsidR="00337A0B" w:rsidRPr="00C03D9D" w:rsidRDefault="00337A0B" w:rsidP="00337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t>Свидетельство о регистрации № 6366-1945 ГП от 20.12.2008 г.</w:t>
      </w:r>
    </w:p>
    <w:p w:rsidR="00337A0B" w:rsidRPr="00C03D9D" w:rsidRDefault="00337A0B" w:rsidP="00337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t>БИН 99024000211</w:t>
      </w:r>
    </w:p>
    <w:p w:rsidR="00337A0B" w:rsidRPr="00C03D9D" w:rsidRDefault="00337A0B" w:rsidP="00337A0B">
      <w:pPr>
        <w:pStyle w:val="a3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t xml:space="preserve">ИИК </w:t>
      </w:r>
      <w:r w:rsidRPr="00C03D9D">
        <w:rPr>
          <w:rFonts w:ascii="Times New Roman" w:hAnsi="Times New Roman" w:cs="Times New Roman"/>
          <w:sz w:val="24"/>
          <w:szCs w:val="24"/>
          <w:lang w:val="en-US"/>
        </w:rPr>
        <w:t xml:space="preserve">KZ81601A241000745761 </w:t>
      </w:r>
      <w:r w:rsidRPr="00C03D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03D9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C03D9D">
        <w:rPr>
          <w:rFonts w:ascii="Times New Roman" w:hAnsi="Times New Roman" w:cs="Times New Roman"/>
          <w:sz w:val="24"/>
          <w:szCs w:val="24"/>
        </w:rPr>
        <w:t>)</w:t>
      </w:r>
    </w:p>
    <w:p w:rsidR="00337A0B" w:rsidRPr="00C03D9D" w:rsidRDefault="00337A0B" w:rsidP="00337A0B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3D9D">
        <w:rPr>
          <w:rFonts w:ascii="Times New Roman" w:hAnsi="Times New Roman" w:cs="Times New Roman"/>
          <w:sz w:val="24"/>
          <w:szCs w:val="24"/>
        </w:rPr>
        <w:t>Банк  АО</w:t>
      </w:r>
      <w:proofErr w:type="gramEnd"/>
      <w:r w:rsidRPr="00C03D9D">
        <w:rPr>
          <w:rFonts w:ascii="Times New Roman" w:hAnsi="Times New Roman" w:cs="Times New Roman"/>
          <w:sz w:val="24"/>
          <w:szCs w:val="24"/>
        </w:rPr>
        <w:t xml:space="preserve"> “Народный банк Казахстана”</w:t>
      </w:r>
    </w:p>
    <w:p w:rsidR="00337A0B" w:rsidRPr="00C03D9D" w:rsidRDefault="00337A0B" w:rsidP="00337A0B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t xml:space="preserve">БИК </w:t>
      </w:r>
      <w:r w:rsidRPr="00C03D9D">
        <w:rPr>
          <w:rFonts w:ascii="Times New Roman" w:hAnsi="Times New Roman" w:cs="Times New Roman"/>
          <w:sz w:val="24"/>
          <w:szCs w:val="24"/>
          <w:lang w:val="en-US"/>
        </w:rPr>
        <w:t>HS</w:t>
      </w:r>
      <w:r w:rsidRPr="00C03D9D">
        <w:rPr>
          <w:rFonts w:ascii="Times New Roman" w:hAnsi="Times New Roman" w:cs="Times New Roman"/>
          <w:sz w:val="24"/>
          <w:szCs w:val="24"/>
        </w:rPr>
        <w:t xml:space="preserve"> </w:t>
      </w:r>
      <w:r w:rsidRPr="00C03D9D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C03D9D">
        <w:rPr>
          <w:rFonts w:ascii="Times New Roman" w:hAnsi="Times New Roman" w:cs="Times New Roman"/>
          <w:sz w:val="24"/>
          <w:szCs w:val="24"/>
        </w:rPr>
        <w:t xml:space="preserve"> </w:t>
      </w:r>
      <w:r w:rsidRPr="00C03D9D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C03D9D">
        <w:rPr>
          <w:rFonts w:ascii="Times New Roman" w:hAnsi="Times New Roman" w:cs="Times New Roman"/>
          <w:sz w:val="24"/>
          <w:szCs w:val="24"/>
        </w:rPr>
        <w:t xml:space="preserve"> </w:t>
      </w:r>
      <w:r w:rsidRPr="00C03D9D">
        <w:rPr>
          <w:rFonts w:ascii="Times New Roman" w:hAnsi="Times New Roman" w:cs="Times New Roman"/>
          <w:sz w:val="24"/>
          <w:szCs w:val="24"/>
          <w:lang w:val="en-US"/>
        </w:rPr>
        <w:t>KX</w:t>
      </w:r>
    </w:p>
    <w:p w:rsidR="00337A0B" w:rsidRPr="00C03D9D" w:rsidRDefault="00337A0B" w:rsidP="00337A0B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03D9D">
        <w:rPr>
          <w:rFonts w:ascii="Times New Roman" w:hAnsi="Times New Roman" w:cs="Times New Roman"/>
          <w:sz w:val="24"/>
          <w:szCs w:val="24"/>
          <w:lang w:val="kk-KZ"/>
        </w:rPr>
        <w:t>Кбе 16</w:t>
      </w:r>
    </w:p>
    <w:p w:rsidR="00337A0B" w:rsidRPr="00C03D9D" w:rsidRDefault="00337A0B" w:rsidP="00337A0B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03D9D">
        <w:rPr>
          <w:rFonts w:ascii="Times New Roman" w:hAnsi="Times New Roman" w:cs="Times New Roman"/>
          <w:sz w:val="24"/>
          <w:szCs w:val="24"/>
          <w:lang w:val="kk-KZ"/>
        </w:rPr>
        <w:lastRenderedPageBreak/>
        <w:t>Тел. 328513, 328511</w:t>
      </w:r>
    </w:p>
    <w:p w:rsidR="00337A0B" w:rsidRPr="00C03D9D" w:rsidRDefault="00337A0B" w:rsidP="00337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В платежной квитанции указать назначение платежа</w:t>
      </w:r>
      <w:r w:rsidRPr="00C03D9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: областной конкурс «</w:t>
      </w:r>
      <w:r w:rsidRPr="00C03D9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ru-RU"/>
        </w:rPr>
        <w:t>название конкурса</w:t>
      </w:r>
      <w:r w:rsidRPr="00C03D9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 - Ф.И. участника – Организация образования – Период оплаты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Критерии оценки и награждение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конкурсных работ производится жюри по следующим критериям: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Актуальность и новизна 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 уникальность подхода. Соответствие современным требованиям и тенденциям в воспитательной работе. Применимость предложенных идей в образовательных организациях).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Эффективность и результативность </w:t>
      </w:r>
      <w:r w:rsidRPr="00C03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подтвержденных результатов (данные, отзывы, статистика). Влияние на формирование положительных изменений в воспитательном процессе. Устойчивость и долговременный эффект внедрения практики).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Практическая значимость 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в реализации при сохранении эффективности. Учёт особенностей и потребностей целевой аудитории (учеников, родителей, педагогов).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Инновационность</w:t>
      </w:r>
      <w:proofErr w:type="spellEnd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подхода 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методов, технологий и средств обучения. Творческий подход к решению задач воспитательной работы. Применение междисциплинарных связей и разнообразных форматов).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Качество представления материалов 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Четкость, логичность и структурированность подачи информации. Визуальное и графическое сопровождение (презентации, видео, схемы). Полнота и точность описания этапов реализации практики.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Соответствие программе </w:t>
      </w:r>
      <w:proofErr w:type="spellStart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принципов и задач программы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представленной практике. Включение элементов обновленной программы в образовательный процесс. Сочетание традиционных и современных воспитательных подходов).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Профессиональный уровень автора (</w:t>
      </w: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опыт, стаж работы в области воспитания. Наличие квалификаций, подтверждающих профессиональный рост. Участие автора в других профессиональных конкурсах, конференциях или семинарах).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критерий оценивается по бальной системе, и сумма баллов определяет общий рейтинг работы. Это позволит выбрать самые эффективные и перспективные практики, которые можно будет тиражировать и внедрять в образовательных организациях региона.</w:t>
      </w:r>
    </w:p>
    <w:p w:rsidR="00337A0B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получают сертификаты за участие. Победители, занявшие 1, 2 и 3 места, награждаются дипломами.</w:t>
      </w:r>
    </w:p>
    <w:p w:rsidR="00337A0B" w:rsidRPr="00C03D9D" w:rsidRDefault="00337A0B" w:rsidP="00337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– это не просто соревнование, но и пространство для обмена идеями, совместного поиска лучших решений в воспитательной работе и внедрения программы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Біртұтас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C03D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7A0B" w:rsidRPr="00C03D9D" w:rsidRDefault="00337A0B" w:rsidP="00337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A0B" w:rsidRPr="00C03D9D" w:rsidRDefault="00337A0B" w:rsidP="00337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A0B" w:rsidRPr="00C03D9D" w:rsidRDefault="00337A0B" w:rsidP="00337A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37A0B" w:rsidRPr="00C03D9D" w:rsidRDefault="00337A0B" w:rsidP="00337A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t xml:space="preserve">к Положению областного Конкурса </w:t>
      </w:r>
    </w:p>
    <w:p w:rsidR="00337A0B" w:rsidRPr="00615DBE" w:rsidRDefault="00337A0B" w:rsidP="00337A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5DBE">
        <w:rPr>
          <w:rFonts w:ascii="Times New Roman" w:hAnsi="Times New Roman" w:cs="Times New Roman"/>
          <w:sz w:val="24"/>
          <w:szCs w:val="24"/>
        </w:rPr>
        <w:t>«</w:t>
      </w:r>
      <w:r w:rsidRPr="00615D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Панорама лучших практик воспитательной работы</w:t>
      </w:r>
      <w:r w:rsidRPr="00615DB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37A0B" w:rsidRPr="00615DBE" w:rsidRDefault="00337A0B" w:rsidP="00337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A0B" w:rsidRPr="00C03D9D" w:rsidRDefault="00337A0B" w:rsidP="00337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D9D">
        <w:rPr>
          <w:rFonts w:ascii="Times New Roman" w:hAnsi="Times New Roman" w:cs="Times New Roman"/>
          <w:b/>
          <w:sz w:val="24"/>
          <w:szCs w:val="24"/>
        </w:rPr>
        <w:t>Заявка на участие в областном Конкурсе</w:t>
      </w:r>
    </w:p>
    <w:p w:rsidR="00337A0B" w:rsidRDefault="00337A0B" w:rsidP="00337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D9D">
        <w:rPr>
          <w:rFonts w:ascii="Times New Roman" w:hAnsi="Times New Roman" w:cs="Times New Roman"/>
          <w:sz w:val="24"/>
          <w:szCs w:val="24"/>
        </w:rPr>
        <w:t>«</w:t>
      </w:r>
      <w:r w:rsidRPr="00C0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Панорама лучших практик воспитательной работы</w:t>
      </w:r>
      <w:r w:rsidRPr="00C03D9D">
        <w:rPr>
          <w:rFonts w:ascii="Times New Roman" w:hAnsi="Times New Roman" w:cs="Times New Roman"/>
          <w:b/>
          <w:sz w:val="24"/>
          <w:szCs w:val="24"/>
        </w:rPr>
        <w:t>»</w:t>
      </w:r>
    </w:p>
    <w:p w:rsidR="00337A0B" w:rsidRPr="00C03D9D" w:rsidRDefault="00337A0B" w:rsidP="00337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678"/>
        <w:gridCol w:w="4076"/>
      </w:tblGrid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 xml:space="preserve">Число, год рождения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Опыт работы (стаж ЗДВР)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Область, город.</w:t>
            </w:r>
          </w:p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 xml:space="preserve">Контакт </w:t>
            </w:r>
          </w:p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 xml:space="preserve">(№ телефона с наличием </w:t>
            </w:r>
            <w:proofErr w:type="spellStart"/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9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0B" w:rsidRPr="00C03D9D" w:rsidTr="00EA18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495D4A" w:rsidRDefault="00337A0B" w:rsidP="00EA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0B" w:rsidRPr="00C03D9D" w:rsidRDefault="00337A0B" w:rsidP="00EA1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7A0B" w:rsidRPr="00C03D9D" w:rsidRDefault="00337A0B" w:rsidP="00337A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A0B" w:rsidRPr="00C03D9D" w:rsidRDefault="00337A0B" w:rsidP="00337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EAE" w:rsidRPr="00856221" w:rsidRDefault="00C50EAE" w:rsidP="00856221">
      <w:pPr>
        <w:spacing w:after="0"/>
        <w:jc w:val="both"/>
        <w:rPr>
          <w:sz w:val="24"/>
          <w:szCs w:val="24"/>
        </w:rPr>
      </w:pPr>
    </w:p>
    <w:sectPr w:rsidR="00C50EAE" w:rsidRPr="0085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C44"/>
    <w:multiLevelType w:val="multilevel"/>
    <w:tmpl w:val="9EC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0391"/>
    <w:multiLevelType w:val="multilevel"/>
    <w:tmpl w:val="E6E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F4D"/>
    <w:multiLevelType w:val="multilevel"/>
    <w:tmpl w:val="B4A8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C1791"/>
    <w:multiLevelType w:val="multilevel"/>
    <w:tmpl w:val="B58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C4156"/>
    <w:multiLevelType w:val="multilevel"/>
    <w:tmpl w:val="6C4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63BA8"/>
    <w:multiLevelType w:val="multilevel"/>
    <w:tmpl w:val="AD8E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75277"/>
    <w:multiLevelType w:val="multilevel"/>
    <w:tmpl w:val="CBEE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A333B"/>
    <w:multiLevelType w:val="multilevel"/>
    <w:tmpl w:val="1FD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7607C"/>
    <w:multiLevelType w:val="multilevel"/>
    <w:tmpl w:val="83B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B3D1D"/>
    <w:multiLevelType w:val="multilevel"/>
    <w:tmpl w:val="4EAA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FF6DE2"/>
    <w:multiLevelType w:val="multilevel"/>
    <w:tmpl w:val="A97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579C3"/>
    <w:multiLevelType w:val="multilevel"/>
    <w:tmpl w:val="122A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0D"/>
    <w:rsid w:val="000478EE"/>
    <w:rsid w:val="00067A58"/>
    <w:rsid w:val="00080E4D"/>
    <w:rsid w:val="00155F5B"/>
    <w:rsid w:val="00184F24"/>
    <w:rsid w:val="001A00B3"/>
    <w:rsid w:val="001C52B1"/>
    <w:rsid w:val="0021490D"/>
    <w:rsid w:val="002756EB"/>
    <w:rsid w:val="00297B88"/>
    <w:rsid w:val="002A4939"/>
    <w:rsid w:val="002C08D7"/>
    <w:rsid w:val="00337A0B"/>
    <w:rsid w:val="00341349"/>
    <w:rsid w:val="00380DB0"/>
    <w:rsid w:val="003A298E"/>
    <w:rsid w:val="003C6287"/>
    <w:rsid w:val="003D01D1"/>
    <w:rsid w:val="004501BB"/>
    <w:rsid w:val="00460ACA"/>
    <w:rsid w:val="004C1CA6"/>
    <w:rsid w:val="004C5C4C"/>
    <w:rsid w:val="004E4D0B"/>
    <w:rsid w:val="005535E4"/>
    <w:rsid w:val="005A5C21"/>
    <w:rsid w:val="005A6424"/>
    <w:rsid w:val="00626282"/>
    <w:rsid w:val="006343B5"/>
    <w:rsid w:val="00665930"/>
    <w:rsid w:val="00687A93"/>
    <w:rsid w:val="006A27EF"/>
    <w:rsid w:val="006E4B13"/>
    <w:rsid w:val="00726FE8"/>
    <w:rsid w:val="007B6820"/>
    <w:rsid w:val="00856221"/>
    <w:rsid w:val="00874BB9"/>
    <w:rsid w:val="00883B8C"/>
    <w:rsid w:val="008A7EAB"/>
    <w:rsid w:val="0092433E"/>
    <w:rsid w:val="009776C9"/>
    <w:rsid w:val="009D4F45"/>
    <w:rsid w:val="00A000C7"/>
    <w:rsid w:val="00A264BE"/>
    <w:rsid w:val="00A560AC"/>
    <w:rsid w:val="00A90B71"/>
    <w:rsid w:val="00AA7463"/>
    <w:rsid w:val="00AF3D50"/>
    <w:rsid w:val="00B07F6C"/>
    <w:rsid w:val="00B3294F"/>
    <w:rsid w:val="00B35791"/>
    <w:rsid w:val="00B65D33"/>
    <w:rsid w:val="00BD3D15"/>
    <w:rsid w:val="00C50EAE"/>
    <w:rsid w:val="00C95C2D"/>
    <w:rsid w:val="00CC1484"/>
    <w:rsid w:val="00CD3B1B"/>
    <w:rsid w:val="00CE475B"/>
    <w:rsid w:val="00D07065"/>
    <w:rsid w:val="00D46AD0"/>
    <w:rsid w:val="00D56E2F"/>
    <w:rsid w:val="00DB7BC7"/>
    <w:rsid w:val="00DD5226"/>
    <w:rsid w:val="00E36A9C"/>
    <w:rsid w:val="00ED6D57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02873-7B1B-473A-99C4-079E407C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6F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0E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fri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anafr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E747-CD72-4AB1-92F3-B3B5526A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dcterms:created xsi:type="dcterms:W3CDTF">2025-12-22T04:34:00Z</dcterms:created>
  <dcterms:modified xsi:type="dcterms:W3CDTF">2025-12-22T04:34:00Z</dcterms:modified>
</cp:coreProperties>
</file>